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A722D" w14:textId="77777777" w:rsidR="00902A9D" w:rsidRPr="009131E0" w:rsidRDefault="00902A9D" w:rsidP="00902A9D">
      <w:pPr>
        <w:jc w:val="center"/>
        <w:rPr>
          <w:rFonts w:ascii="Inter" w:hAnsi="Inter" w:cstheme="minorBidi"/>
          <w:b/>
          <w:sz w:val="20"/>
          <w:szCs w:val="20"/>
        </w:rPr>
      </w:pPr>
      <w:r w:rsidRPr="009131E0">
        <w:rPr>
          <w:rFonts w:ascii="Inter" w:hAnsi="Inter" w:cstheme="minorBidi"/>
          <w:b/>
          <w:sz w:val="20"/>
          <w:szCs w:val="20"/>
        </w:rPr>
        <w:t xml:space="preserve">Способы и адреса направления обращений </w:t>
      </w:r>
    </w:p>
    <w:p w14:paraId="6C5AF7B2" w14:textId="77777777" w:rsidR="00902A9D" w:rsidRPr="009131E0" w:rsidRDefault="00902A9D" w:rsidP="00902A9D">
      <w:pPr>
        <w:jc w:val="center"/>
        <w:rPr>
          <w:rFonts w:ascii="Inter" w:hAnsi="Inter" w:cstheme="minorBidi"/>
          <w:b/>
          <w:sz w:val="20"/>
          <w:szCs w:val="20"/>
        </w:rPr>
      </w:pPr>
      <w:r w:rsidRPr="009131E0">
        <w:rPr>
          <w:rFonts w:ascii="Inter" w:hAnsi="Inter" w:cstheme="minorBidi"/>
          <w:b/>
          <w:sz w:val="20"/>
          <w:szCs w:val="20"/>
        </w:rPr>
        <w:t xml:space="preserve">получателей финансовых услуг, </w:t>
      </w:r>
    </w:p>
    <w:p w14:paraId="78DD4F36" w14:textId="3C1C66E0" w:rsidR="00902A9D" w:rsidRPr="009131E0" w:rsidRDefault="00902A9D" w:rsidP="00902A9D">
      <w:pPr>
        <w:jc w:val="center"/>
        <w:rPr>
          <w:rFonts w:ascii="Inter" w:hAnsi="Inter" w:cstheme="minorBidi"/>
          <w:b/>
          <w:sz w:val="20"/>
          <w:szCs w:val="20"/>
        </w:rPr>
      </w:pPr>
      <w:r w:rsidRPr="009131E0">
        <w:rPr>
          <w:rFonts w:ascii="Inter" w:hAnsi="Inter" w:cstheme="minorBidi"/>
          <w:b/>
          <w:sz w:val="20"/>
          <w:szCs w:val="20"/>
        </w:rPr>
        <w:t>оказываемых ООО «У</w:t>
      </w:r>
      <w:r w:rsidR="009131E0" w:rsidRPr="009131E0">
        <w:rPr>
          <w:rFonts w:ascii="Inter" w:hAnsi="Inter" w:cstheme="minorBidi"/>
          <w:b/>
          <w:sz w:val="20"/>
          <w:szCs w:val="20"/>
        </w:rPr>
        <w:t xml:space="preserve">К </w:t>
      </w:r>
      <w:r w:rsidRPr="009131E0">
        <w:rPr>
          <w:rFonts w:ascii="Inter" w:hAnsi="Inter" w:cstheme="minorBidi"/>
          <w:b/>
          <w:sz w:val="20"/>
          <w:szCs w:val="20"/>
        </w:rPr>
        <w:t>«</w:t>
      </w:r>
      <w:proofErr w:type="spellStart"/>
      <w:r w:rsidRPr="009131E0">
        <w:rPr>
          <w:rFonts w:ascii="Inter" w:hAnsi="Inter" w:cstheme="minorBidi"/>
          <w:b/>
          <w:sz w:val="20"/>
          <w:szCs w:val="20"/>
        </w:rPr>
        <w:t>Финам</w:t>
      </w:r>
      <w:proofErr w:type="spellEnd"/>
      <w:r w:rsidRPr="009131E0">
        <w:rPr>
          <w:rFonts w:ascii="Inter" w:hAnsi="Inter" w:cstheme="minorBidi"/>
          <w:b/>
          <w:sz w:val="20"/>
          <w:szCs w:val="20"/>
        </w:rPr>
        <w:t xml:space="preserve"> Менеджмент»</w:t>
      </w:r>
    </w:p>
    <w:p w14:paraId="5D34CC04" w14:textId="77777777" w:rsidR="00902A9D" w:rsidRPr="009131E0" w:rsidRDefault="00902A9D" w:rsidP="00902A9D">
      <w:pPr>
        <w:jc w:val="both"/>
        <w:rPr>
          <w:rFonts w:ascii="Inter" w:hAnsi="Inter" w:cstheme="minorBidi"/>
          <w:sz w:val="20"/>
          <w:szCs w:val="20"/>
          <w:u w:val="single"/>
        </w:rPr>
      </w:pPr>
    </w:p>
    <w:p w14:paraId="4D83A9F7" w14:textId="699487B3" w:rsidR="00902A9D" w:rsidRDefault="00902A9D" w:rsidP="00237D1D">
      <w:pPr>
        <w:ind w:firstLine="708"/>
        <w:jc w:val="both"/>
        <w:rPr>
          <w:rFonts w:ascii="Inter" w:hAnsi="Inter" w:cstheme="minorBidi"/>
          <w:sz w:val="20"/>
          <w:szCs w:val="20"/>
        </w:rPr>
      </w:pPr>
      <w:r w:rsidRPr="009131E0">
        <w:rPr>
          <w:rFonts w:ascii="Inter" w:hAnsi="Inter" w:cstheme="minorBidi"/>
          <w:sz w:val="20"/>
          <w:szCs w:val="20"/>
          <w:u w:val="single"/>
        </w:rPr>
        <w:t>1. Способы и адреса направления</w:t>
      </w:r>
      <w:r w:rsidR="007060E8">
        <w:rPr>
          <w:rFonts w:ascii="Inter" w:hAnsi="Inter" w:cstheme="minorBidi"/>
          <w:sz w:val="20"/>
          <w:szCs w:val="20"/>
          <w:u w:val="single"/>
        </w:rPr>
        <w:t xml:space="preserve"> </w:t>
      </w:r>
      <w:r w:rsidR="007060E8" w:rsidRPr="009131E0">
        <w:rPr>
          <w:rFonts w:ascii="Inter" w:hAnsi="Inter" w:cstheme="minorBidi"/>
          <w:b/>
          <w:sz w:val="20"/>
          <w:szCs w:val="20"/>
        </w:rPr>
        <w:t>претензи</w:t>
      </w:r>
      <w:r w:rsidR="007060E8">
        <w:rPr>
          <w:rFonts w:ascii="Inter" w:hAnsi="Inter" w:cstheme="minorBidi"/>
          <w:b/>
          <w:sz w:val="20"/>
          <w:szCs w:val="20"/>
        </w:rPr>
        <w:t>й</w:t>
      </w:r>
      <w:r w:rsidR="007060E8" w:rsidRPr="009131E0">
        <w:rPr>
          <w:rFonts w:ascii="Inter" w:hAnsi="Inter" w:cstheme="minorBidi"/>
          <w:b/>
          <w:sz w:val="20"/>
          <w:szCs w:val="20"/>
        </w:rPr>
        <w:t xml:space="preserve"> (досудебных претензий), жалоб и обращени</w:t>
      </w:r>
      <w:r w:rsidR="007060E8">
        <w:rPr>
          <w:rFonts w:ascii="Inter" w:hAnsi="Inter" w:cstheme="minorBidi"/>
          <w:b/>
          <w:sz w:val="20"/>
          <w:szCs w:val="20"/>
        </w:rPr>
        <w:t>й</w:t>
      </w:r>
      <w:r w:rsidR="007060E8" w:rsidRPr="009131E0">
        <w:rPr>
          <w:rFonts w:ascii="Inter" w:hAnsi="Inter" w:cstheme="minorBidi"/>
          <w:b/>
          <w:sz w:val="20"/>
          <w:szCs w:val="20"/>
        </w:rPr>
        <w:t>, имеющи</w:t>
      </w:r>
      <w:r w:rsidR="007060E8">
        <w:rPr>
          <w:rFonts w:ascii="Inter" w:hAnsi="Inter" w:cstheme="minorBidi"/>
          <w:b/>
          <w:sz w:val="20"/>
          <w:szCs w:val="20"/>
        </w:rPr>
        <w:t>х</w:t>
      </w:r>
      <w:r w:rsidR="007060E8" w:rsidRPr="009131E0">
        <w:rPr>
          <w:rFonts w:ascii="Inter" w:hAnsi="Inter" w:cstheme="minorBidi"/>
          <w:b/>
          <w:sz w:val="20"/>
          <w:szCs w:val="20"/>
        </w:rPr>
        <w:t xml:space="preserve"> характер претензии или жалобы</w:t>
      </w:r>
      <w:r w:rsidR="007060E8">
        <w:rPr>
          <w:rFonts w:ascii="Inter" w:hAnsi="Inter" w:cstheme="minorBidi"/>
          <w:b/>
          <w:sz w:val="20"/>
          <w:szCs w:val="20"/>
        </w:rPr>
        <w:t xml:space="preserve"> и </w:t>
      </w:r>
      <w:r w:rsidR="007060E8" w:rsidRPr="009131E0">
        <w:rPr>
          <w:rFonts w:ascii="Inter" w:hAnsi="Inter" w:cstheme="minorBidi"/>
          <w:b/>
          <w:sz w:val="20"/>
          <w:szCs w:val="20"/>
        </w:rPr>
        <w:t>ины</w:t>
      </w:r>
      <w:r w:rsidR="007060E8">
        <w:rPr>
          <w:rFonts w:ascii="Inter" w:hAnsi="Inter" w:cstheme="minorBidi"/>
          <w:b/>
          <w:sz w:val="20"/>
          <w:szCs w:val="20"/>
        </w:rPr>
        <w:t>х</w:t>
      </w:r>
      <w:r w:rsidR="007060E8" w:rsidRPr="009131E0">
        <w:rPr>
          <w:rFonts w:ascii="Inter" w:hAnsi="Inter" w:cstheme="minorBidi"/>
          <w:b/>
          <w:sz w:val="20"/>
          <w:szCs w:val="20"/>
        </w:rPr>
        <w:t xml:space="preserve"> обращени</w:t>
      </w:r>
      <w:r w:rsidR="007060E8">
        <w:rPr>
          <w:rFonts w:ascii="Inter" w:hAnsi="Inter" w:cstheme="minorBidi"/>
          <w:b/>
          <w:sz w:val="20"/>
          <w:szCs w:val="20"/>
        </w:rPr>
        <w:t>й</w:t>
      </w:r>
      <w:r w:rsidR="007060E8" w:rsidRPr="009131E0">
        <w:rPr>
          <w:rFonts w:ascii="Inter" w:hAnsi="Inter" w:cstheme="minorBidi"/>
          <w:b/>
          <w:sz w:val="20"/>
          <w:szCs w:val="20"/>
        </w:rPr>
        <w:t xml:space="preserve"> и заявлени</w:t>
      </w:r>
      <w:r w:rsidR="007060E8">
        <w:rPr>
          <w:rFonts w:ascii="Inter" w:hAnsi="Inter" w:cstheme="minorBidi"/>
          <w:b/>
          <w:sz w:val="20"/>
          <w:szCs w:val="20"/>
        </w:rPr>
        <w:t>й</w:t>
      </w:r>
      <w:r w:rsidR="007060E8" w:rsidRPr="009131E0">
        <w:rPr>
          <w:rFonts w:ascii="Inter" w:hAnsi="Inter" w:cstheme="minorBidi"/>
          <w:b/>
          <w:sz w:val="20"/>
          <w:szCs w:val="20"/>
        </w:rPr>
        <w:t>, не имеющи</w:t>
      </w:r>
      <w:r w:rsidR="007060E8">
        <w:rPr>
          <w:rFonts w:ascii="Inter" w:hAnsi="Inter" w:cstheme="minorBidi"/>
          <w:b/>
          <w:sz w:val="20"/>
          <w:szCs w:val="20"/>
        </w:rPr>
        <w:t>х</w:t>
      </w:r>
      <w:r w:rsidR="007060E8" w:rsidRPr="009131E0">
        <w:rPr>
          <w:rFonts w:ascii="Inter" w:hAnsi="Inter" w:cstheme="minorBidi"/>
          <w:b/>
          <w:sz w:val="20"/>
          <w:szCs w:val="20"/>
        </w:rPr>
        <w:t xml:space="preserve"> характер претензии или жалобы</w:t>
      </w:r>
      <w:r w:rsidRPr="009131E0">
        <w:rPr>
          <w:rFonts w:ascii="Inter" w:hAnsi="Inter" w:cstheme="minorBidi"/>
          <w:sz w:val="20"/>
          <w:szCs w:val="20"/>
        </w:rPr>
        <w:t xml:space="preserve"> получателей финансовых услуг в </w:t>
      </w:r>
      <w:r w:rsidRPr="009131E0">
        <w:rPr>
          <w:rFonts w:ascii="Inter" w:hAnsi="Inter" w:cstheme="minorBidi"/>
          <w:b/>
          <w:sz w:val="20"/>
          <w:szCs w:val="20"/>
        </w:rPr>
        <w:t>управляющую компанию</w:t>
      </w:r>
      <w:r w:rsidRPr="009131E0">
        <w:rPr>
          <w:rFonts w:ascii="Inter" w:hAnsi="Inter" w:cstheme="minorBidi"/>
          <w:sz w:val="20"/>
          <w:szCs w:val="20"/>
        </w:rPr>
        <w:t xml:space="preserve">: </w:t>
      </w:r>
    </w:p>
    <w:p w14:paraId="4F1C53E1" w14:textId="7C1EA06F" w:rsidR="00902A9D" w:rsidRPr="009131E0" w:rsidRDefault="00902A9D" w:rsidP="00902A9D">
      <w:pPr>
        <w:jc w:val="both"/>
        <w:rPr>
          <w:rFonts w:ascii="Inter" w:hAnsi="Inter" w:cstheme="minorBidi"/>
          <w:sz w:val="20"/>
          <w:szCs w:val="20"/>
        </w:rPr>
      </w:pPr>
    </w:p>
    <w:p w14:paraId="0CCAAED7" w14:textId="7F362BCF" w:rsidR="00902A9D" w:rsidRDefault="00902A9D" w:rsidP="00902A9D">
      <w:pPr>
        <w:jc w:val="both"/>
        <w:rPr>
          <w:rFonts w:ascii="Inter" w:hAnsi="Inter"/>
          <w:sz w:val="20"/>
          <w:szCs w:val="20"/>
        </w:rPr>
      </w:pPr>
      <w:r w:rsidRPr="009131E0">
        <w:rPr>
          <w:rFonts w:ascii="Inter" w:hAnsi="Inter" w:cstheme="minorBidi"/>
          <w:sz w:val="20"/>
          <w:szCs w:val="20"/>
        </w:rPr>
        <w:t xml:space="preserve">- </w:t>
      </w:r>
      <w:r w:rsidR="0044440C" w:rsidRPr="009131E0">
        <w:rPr>
          <w:rFonts w:ascii="Inter" w:hAnsi="Inter"/>
          <w:sz w:val="20"/>
          <w:szCs w:val="20"/>
        </w:rPr>
        <w:t>посредством почтовой связи, нарочным (в т. ч. путем личного вручения заявителем) на бумажном носителе по указанному в едином государственном реестре юридических лиц адресу места нахождения Компании</w:t>
      </w:r>
      <w:r w:rsidRPr="009131E0">
        <w:rPr>
          <w:rFonts w:ascii="Inter" w:hAnsi="Inter" w:cstheme="minorBidi"/>
          <w:sz w:val="20"/>
          <w:szCs w:val="20"/>
        </w:rPr>
        <w:t xml:space="preserve">: 127006, г. Москва, </w:t>
      </w:r>
      <w:proofErr w:type="spellStart"/>
      <w:r w:rsidRPr="009131E0">
        <w:rPr>
          <w:rFonts w:ascii="Inter" w:hAnsi="Inter" w:cstheme="minorBidi"/>
          <w:sz w:val="20"/>
          <w:szCs w:val="20"/>
        </w:rPr>
        <w:t>Настасьинский</w:t>
      </w:r>
      <w:proofErr w:type="spellEnd"/>
      <w:r w:rsidRPr="009131E0">
        <w:rPr>
          <w:rFonts w:ascii="Inter" w:hAnsi="Inter" w:cstheme="minorBidi"/>
          <w:sz w:val="20"/>
          <w:szCs w:val="20"/>
        </w:rPr>
        <w:t xml:space="preserve"> пер., д. 7, стр. 2, комн. 29</w:t>
      </w:r>
      <w:r w:rsidR="0044440C" w:rsidRPr="009131E0">
        <w:rPr>
          <w:rFonts w:ascii="Inter" w:hAnsi="Inter" w:cstheme="minorBidi"/>
          <w:sz w:val="20"/>
          <w:szCs w:val="20"/>
        </w:rPr>
        <w:t xml:space="preserve"> </w:t>
      </w:r>
      <w:r w:rsidR="0044440C" w:rsidRPr="009131E0">
        <w:rPr>
          <w:rFonts w:ascii="Inter" w:hAnsi="Inter"/>
          <w:sz w:val="20"/>
          <w:szCs w:val="20"/>
        </w:rPr>
        <w:t>и адресам места нахождения офисов Представителей Компании</w:t>
      </w:r>
      <w:r w:rsidR="009131E0">
        <w:rPr>
          <w:rStyle w:val="ab"/>
          <w:rFonts w:ascii="Inter" w:hAnsi="Inter"/>
          <w:sz w:val="20"/>
          <w:szCs w:val="20"/>
        </w:rPr>
        <w:footnoteReference w:id="1"/>
      </w:r>
      <w:r w:rsidR="0044440C" w:rsidRPr="009131E0">
        <w:rPr>
          <w:rFonts w:ascii="Inter" w:hAnsi="Inter"/>
          <w:sz w:val="20"/>
          <w:szCs w:val="20"/>
        </w:rPr>
        <w:t>;</w:t>
      </w:r>
    </w:p>
    <w:p w14:paraId="5A9B16AD" w14:textId="77777777" w:rsidR="009131E0" w:rsidRPr="009131E0" w:rsidRDefault="009131E0" w:rsidP="00902A9D">
      <w:pPr>
        <w:jc w:val="both"/>
        <w:rPr>
          <w:rFonts w:ascii="Inter" w:hAnsi="Inter" w:cstheme="minorBidi"/>
          <w:sz w:val="20"/>
          <w:szCs w:val="20"/>
        </w:rPr>
      </w:pPr>
    </w:p>
    <w:p w14:paraId="56A22840" w14:textId="34EDE910" w:rsidR="00902A9D" w:rsidRDefault="00902A9D" w:rsidP="00902A9D">
      <w:pPr>
        <w:jc w:val="both"/>
        <w:rPr>
          <w:rFonts w:ascii="Inter" w:hAnsi="Inter" w:cstheme="minorBidi"/>
          <w:sz w:val="20"/>
          <w:szCs w:val="20"/>
        </w:rPr>
      </w:pPr>
      <w:r w:rsidRPr="009131E0">
        <w:rPr>
          <w:rFonts w:ascii="Inter" w:hAnsi="Inter" w:cstheme="minorBidi"/>
          <w:sz w:val="20"/>
          <w:szCs w:val="20"/>
        </w:rPr>
        <w:t xml:space="preserve">- через </w:t>
      </w:r>
      <w:r w:rsidR="0019108A" w:rsidRPr="009131E0">
        <w:rPr>
          <w:rFonts w:ascii="Inter" w:hAnsi="Inter" w:cstheme="minorBidi"/>
          <w:sz w:val="20"/>
          <w:szCs w:val="20"/>
        </w:rPr>
        <w:t xml:space="preserve">электронную </w:t>
      </w:r>
      <w:r w:rsidRPr="009131E0">
        <w:rPr>
          <w:rFonts w:ascii="Inter" w:hAnsi="Inter" w:cstheme="minorBidi"/>
          <w:sz w:val="20"/>
          <w:szCs w:val="20"/>
        </w:rPr>
        <w:t>форму обратной связи на странице «</w:t>
      </w:r>
      <w:r w:rsidR="00426799" w:rsidRPr="009131E0">
        <w:rPr>
          <w:rFonts w:ascii="Inter" w:hAnsi="Inter" w:cstheme="minorBidi"/>
          <w:sz w:val="20"/>
          <w:szCs w:val="20"/>
        </w:rPr>
        <w:t>Раскрытие обязательной информации в соответствии с законодательством</w:t>
      </w:r>
      <w:r w:rsidRPr="009131E0">
        <w:rPr>
          <w:rFonts w:ascii="Inter" w:hAnsi="Inter" w:cstheme="minorBidi"/>
          <w:sz w:val="20"/>
          <w:szCs w:val="20"/>
        </w:rPr>
        <w:t>» на сайте управляющей компании (</w:t>
      </w:r>
      <w:hyperlink r:id="rId8" w:history="1">
        <w:r w:rsidR="001462EF" w:rsidRPr="009131E0">
          <w:rPr>
            <w:rStyle w:val="a3"/>
            <w:rFonts w:ascii="Inter" w:hAnsi="Inter"/>
            <w:sz w:val="20"/>
            <w:szCs w:val="20"/>
          </w:rPr>
          <w:t>https://www.fdu.ru/documents/disclosure</w:t>
        </w:r>
      </w:hyperlink>
      <w:r w:rsidR="001462EF" w:rsidRPr="009131E0">
        <w:rPr>
          <w:rFonts w:ascii="Inter" w:hAnsi="Inter"/>
          <w:sz w:val="20"/>
          <w:szCs w:val="20"/>
        </w:rPr>
        <w:t xml:space="preserve">) </w:t>
      </w:r>
      <w:r w:rsidRPr="009131E0">
        <w:rPr>
          <w:rFonts w:ascii="Inter" w:hAnsi="Inter" w:cstheme="minorBidi"/>
          <w:sz w:val="20"/>
          <w:szCs w:val="20"/>
        </w:rPr>
        <w:t>при переходе по ссылке «</w:t>
      </w:r>
      <w:r w:rsidR="00645366" w:rsidRPr="009131E0">
        <w:rPr>
          <w:rFonts w:ascii="Inter" w:hAnsi="Inter" w:cstheme="minorBidi"/>
          <w:sz w:val="20"/>
          <w:szCs w:val="20"/>
        </w:rPr>
        <w:t>Связаться с компанией</w:t>
      </w:r>
      <w:r w:rsidRPr="009131E0">
        <w:rPr>
          <w:rFonts w:ascii="Inter" w:hAnsi="Inter" w:cstheme="minorBidi"/>
          <w:sz w:val="20"/>
          <w:szCs w:val="20"/>
        </w:rPr>
        <w:t>»;</w:t>
      </w:r>
    </w:p>
    <w:p w14:paraId="478C3B22" w14:textId="77777777" w:rsidR="009131E0" w:rsidRPr="009131E0" w:rsidRDefault="009131E0" w:rsidP="00902A9D">
      <w:pPr>
        <w:jc w:val="both"/>
        <w:rPr>
          <w:rFonts w:ascii="Inter" w:hAnsi="Inter" w:cstheme="minorBidi"/>
          <w:sz w:val="20"/>
          <w:szCs w:val="20"/>
        </w:rPr>
      </w:pPr>
    </w:p>
    <w:p w14:paraId="5268BA6D" w14:textId="0256C923" w:rsidR="009131E0" w:rsidRDefault="009131E0" w:rsidP="00902A9D">
      <w:pPr>
        <w:jc w:val="both"/>
        <w:rPr>
          <w:rFonts w:ascii="Inter" w:hAnsi="Inter" w:cstheme="minorBidi"/>
          <w:sz w:val="20"/>
          <w:szCs w:val="20"/>
        </w:rPr>
      </w:pPr>
      <w:r w:rsidRPr="009131E0">
        <w:rPr>
          <w:rFonts w:ascii="Inter" w:hAnsi="Inter"/>
          <w:sz w:val="20"/>
          <w:szCs w:val="20"/>
        </w:rPr>
        <w:t xml:space="preserve">- </w:t>
      </w:r>
      <w:r w:rsidR="007060E8">
        <w:rPr>
          <w:rFonts w:ascii="Inter" w:hAnsi="Inter"/>
          <w:sz w:val="20"/>
          <w:szCs w:val="20"/>
        </w:rPr>
        <w:t xml:space="preserve">  </w:t>
      </w:r>
      <w:r w:rsidRPr="009131E0">
        <w:rPr>
          <w:rFonts w:ascii="Inter" w:hAnsi="Inter"/>
          <w:sz w:val="20"/>
          <w:szCs w:val="20"/>
        </w:rPr>
        <w:t xml:space="preserve">на адрес электронной почты Компании - </w:t>
      </w:r>
      <w:hyperlink r:id="rId9" w:history="1">
        <w:r w:rsidRPr="009131E0">
          <w:rPr>
            <w:rStyle w:val="a3"/>
            <w:rFonts w:ascii="Inter" w:hAnsi="Inter" w:cstheme="minorBidi"/>
            <w:sz w:val="20"/>
            <w:szCs w:val="20"/>
            <w:lang w:val="en-US"/>
          </w:rPr>
          <w:t>asm</w:t>
        </w:r>
        <w:r w:rsidRPr="009131E0">
          <w:rPr>
            <w:rStyle w:val="a3"/>
            <w:rFonts w:ascii="Inter" w:hAnsi="Inter" w:cstheme="minorBidi"/>
            <w:sz w:val="20"/>
            <w:szCs w:val="20"/>
          </w:rPr>
          <w:t>@</w:t>
        </w:r>
        <w:r w:rsidRPr="009131E0">
          <w:rPr>
            <w:rStyle w:val="a3"/>
            <w:rFonts w:ascii="Inter" w:hAnsi="Inter" w:cstheme="minorBidi"/>
            <w:sz w:val="20"/>
            <w:szCs w:val="20"/>
            <w:lang w:val="en-US"/>
          </w:rPr>
          <w:t>corp</w:t>
        </w:r>
        <w:r w:rsidRPr="009131E0">
          <w:rPr>
            <w:rStyle w:val="a3"/>
            <w:rFonts w:ascii="Inter" w:hAnsi="Inter" w:cstheme="minorBidi"/>
            <w:sz w:val="20"/>
            <w:szCs w:val="20"/>
          </w:rPr>
          <w:t>.</w:t>
        </w:r>
        <w:r w:rsidRPr="009131E0">
          <w:rPr>
            <w:rStyle w:val="a3"/>
            <w:rFonts w:ascii="Inter" w:hAnsi="Inter" w:cstheme="minorBidi"/>
            <w:sz w:val="20"/>
            <w:szCs w:val="20"/>
            <w:lang w:val="en-US"/>
          </w:rPr>
          <w:t>finam</w:t>
        </w:r>
        <w:r w:rsidRPr="009131E0">
          <w:rPr>
            <w:rStyle w:val="a3"/>
            <w:rFonts w:ascii="Inter" w:hAnsi="Inter" w:cstheme="minorBidi"/>
            <w:sz w:val="20"/>
            <w:szCs w:val="20"/>
          </w:rPr>
          <w:t>.</w:t>
        </w:r>
        <w:proofErr w:type="spellStart"/>
        <w:r w:rsidRPr="009131E0">
          <w:rPr>
            <w:rStyle w:val="a3"/>
            <w:rFonts w:ascii="Inter" w:hAnsi="Inter" w:cstheme="minorBidi"/>
            <w:sz w:val="20"/>
            <w:szCs w:val="20"/>
            <w:lang w:val="en-US"/>
          </w:rPr>
          <w:t>ru</w:t>
        </w:r>
        <w:proofErr w:type="spellEnd"/>
      </w:hyperlink>
      <w:r w:rsidRPr="009131E0">
        <w:rPr>
          <w:rFonts w:ascii="Inter" w:hAnsi="Inter"/>
          <w:sz w:val="20"/>
          <w:szCs w:val="20"/>
        </w:rPr>
        <w:t>. Адрес содержится также в ст. 2 Регламента доверительного управления ценными бумагами и средствами инвестирования в ценные бумаги и производные финансовые инструменты Общества с ограниченной ответственностью «</w:t>
      </w:r>
      <w:r w:rsidR="007060E8">
        <w:rPr>
          <w:rFonts w:ascii="Inter" w:hAnsi="Inter"/>
          <w:sz w:val="20"/>
          <w:szCs w:val="20"/>
        </w:rPr>
        <w:t>УК</w:t>
      </w:r>
      <w:r w:rsidRPr="009131E0">
        <w:rPr>
          <w:rFonts w:ascii="Inter" w:hAnsi="Inter"/>
          <w:sz w:val="20"/>
          <w:szCs w:val="20"/>
        </w:rPr>
        <w:t xml:space="preserve"> «</w:t>
      </w:r>
      <w:proofErr w:type="spellStart"/>
      <w:r w:rsidRPr="009131E0">
        <w:rPr>
          <w:rFonts w:ascii="Inter" w:hAnsi="Inter"/>
          <w:sz w:val="20"/>
          <w:szCs w:val="20"/>
        </w:rPr>
        <w:t>Финам</w:t>
      </w:r>
      <w:proofErr w:type="spellEnd"/>
      <w:r w:rsidRPr="009131E0">
        <w:rPr>
          <w:rFonts w:ascii="Inter" w:hAnsi="Inter"/>
          <w:sz w:val="20"/>
          <w:szCs w:val="20"/>
        </w:rPr>
        <w:t xml:space="preserve"> Менеджмент» (обращения, поступившие на любые другие адреса электронной почты, Компанией не принимаются и не рассматриваются в порядке, установленном действующим законодательством)</w:t>
      </w:r>
      <w:r w:rsidRPr="009131E0">
        <w:rPr>
          <w:rFonts w:ascii="Inter" w:hAnsi="Inter" w:cstheme="minorBidi"/>
          <w:sz w:val="20"/>
          <w:szCs w:val="20"/>
        </w:rPr>
        <w:t>;</w:t>
      </w:r>
    </w:p>
    <w:p w14:paraId="55913902" w14:textId="77777777" w:rsidR="00902A9D" w:rsidRPr="009131E0" w:rsidRDefault="00902A9D" w:rsidP="00237D1D">
      <w:pPr>
        <w:jc w:val="both"/>
        <w:rPr>
          <w:rFonts w:ascii="Inter" w:hAnsi="Inter" w:cstheme="minorBidi"/>
          <w:sz w:val="20"/>
          <w:szCs w:val="20"/>
        </w:rPr>
      </w:pPr>
    </w:p>
    <w:p w14:paraId="3F44D413" w14:textId="77777777" w:rsidR="00902A9D" w:rsidRPr="009131E0" w:rsidRDefault="00902A9D" w:rsidP="00237D1D">
      <w:pPr>
        <w:ind w:firstLine="708"/>
        <w:jc w:val="both"/>
        <w:rPr>
          <w:rFonts w:ascii="Inter" w:hAnsi="Inter" w:cstheme="minorBidi"/>
          <w:sz w:val="20"/>
          <w:szCs w:val="20"/>
        </w:rPr>
      </w:pPr>
      <w:r w:rsidRPr="009131E0">
        <w:rPr>
          <w:rFonts w:ascii="Inter" w:hAnsi="Inter" w:cstheme="minorBidi"/>
          <w:sz w:val="20"/>
          <w:szCs w:val="20"/>
          <w:u w:val="single"/>
        </w:rPr>
        <w:t>2. Способы и адреса направления обращений</w:t>
      </w:r>
      <w:r w:rsidRPr="009131E0">
        <w:rPr>
          <w:rFonts w:ascii="Inter" w:hAnsi="Inter" w:cstheme="minorBidi"/>
          <w:sz w:val="20"/>
          <w:szCs w:val="20"/>
        </w:rPr>
        <w:t xml:space="preserve"> получателей финансовых услуг в </w:t>
      </w:r>
      <w:r w:rsidRPr="009131E0">
        <w:rPr>
          <w:rFonts w:ascii="Inter" w:hAnsi="Inter" w:cstheme="minorBidi"/>
          <w:b/>
          <w:sz w:val="20"/>
          <w:szCs w:val="20"/>
        </w:rPr>
        <w:t>саморегулируемую организацию «Национальная ассоциация участников фондового рынка» (НАУФОР)</w:t>
      </w:r>
      <w:r w:rsidRPr="009131E0">
        <w:rPr>
          <w:rFonts w:ascii="Inter" w:hAnsi="Inter" w:cstheme="minorBidi"/>
          <w:sz w:val="20"/>
          <w:szCs w:val="20"/>
        </w:rPr>
        <w:t>, членом которой является управляющая компания (</w:t>
      </w:r>
      <w:hyperlink r:id="rId10" w:history="1">
        <w:r w:rsidRPr="009131E0">
          <w:rPr>
            <w:rStyle w:val="a3"/>
            <w:rFonts w:ascii="Inter" w:hAnsi="Inter" w:cstheme="minorBidi"/>
            <w:color w:val="2F5496" w:themeColor="accent5" w:themeShade="BF"/>
            <w:sz w:val="20"/>
            <w:szCs w:val="20"/>
          </w:rPr>
          <w:t>https://naufor.ru/tree.asp?n=4339</w:t>
        </w:r>
      </w:hyperlink>
      <w:r w:rsidRPr="009131E0">
        <w:rPr>
          <w:rFonts w:ascii="Inter" w:hAnsi="Inter" w:cstheme="minorBidi"/>
          <w:sz w:val="20"/>
          <w:szCs w:val="20"/>
        </w:rPr>
        <w:t xml:space="preserve">): </w:t>
      </w:r>
    </w:p>
    <w:p w14:paraId="4E88A848" w14:textId="2C911135" w:rsidR="00902A9D" w:rsidRPr="009131E0" w:rsidRDefault="00902A9D" w:rsidP="00902A9D">
      <w:pPr>
        <w:jc w:val="both"/>
        <w:rPr>
          <w:rFonts w:ascii="Inter" w:hAnsi="Inter" w:cstheme="minorBidi"/>
          <w:sz w:val="20"/>
          <w:szCs w:val="20"/>
        </w:rPr>
      </w:pPr>
      <w:r w:rsidRPr="009131E0">
        <w:rPr>
          <w:rFonts w:ascii="Inter" w:hAnsi="Inter" w:cstheme="minorBidi"/>
          <w:sz w:val="20"/>
          <w:szCs w:val="20"/>
        </w:rPr>
        <w:t xml:space="preserve">- на бумажном носителе почтовым отправлением или при личном визите в офис саморегулируемой организации, расположенному по адресу: 129090, г. </w:t>
      </w:r>
      <w:r w:rsidR="009131E0" w:rsidRPr="009131E0">
        <w:rPr>
          <w:rFonts w:ascii="Inter" w:hAnsi="Inter" w:cstheme="minorBidi"/>
          <w:sz w:val="20"/>
          <w:szCs w:val="20"/>
        </w:rPr>
        <w:t xml:space="preserve">Москва, </w:t>
      </w:r>
      <w:r w:rsidRPr="009131E0">
        <w:rPr>
          <w:rFonts w:ascii="Inter" w:hAnsi="Inter" w:cstheme="minorBidi"/>
          <w:sz w:val="20"/>
          <w:szCs w:val="20"/>
        </w:rPr>
        <w:t xml:space="preserve">1-й </w:t>
      </w:r>
      <w:proofErr w:type="spellStart"/>
      <w:r w:rsidR="00D91E20" w:rsidRPr="009131E0">
        <w:rPr>
          <w:rFonts w:ascii="Inter" w:hAnsi="Inter" w:cstheme="minorBidi"/>
          <w:sz w:val="20"/>
          <w:szCs w:val="20"/>
        </w:rPr>
        <w:t>Коптельский</w:t>
      </w:r>
      <w:proofErr w:type="spellEnd"/>
      <w:r w:rsidR="00D91E20" w:rsidRPr="009131E0">
        <w:rPr>
          <w:rFonts w:ascii="Inter" w:hAnsi="Inter" w:cstheme="minorBidi"/>
          <w:sz w:val="20"/>
          <w:szCs w:val="20"/>
        </w:rPr>
        <w:t xml:space="preserve"> пер., д. 18, стр. 1;</w:t>
      </w:r>
    </w:p>
    <w:p w14:paraId="6BACA1A7" w14:textId="77777777" w:rsidR="00D91E20" w:rsidRPr="009131E0" w:rsidRDefault="00D91E20" w:rsidP="00902A9D">
      <w:pPr>
        <w:jc w:val="both"/>
        <w:rPr>
          <w:rFonts w:ascii="Inter" w:hAnsi="Inter" w:cstheme="minorBidi"/>
          <w:sz w:val="20"/>
          <w:szCs w:val="20"/>
        </w:rPr>
      </w:pPr>
      <w:r w:rsidRPr="009131E0">
        <w:rPr>
          <w:rFonts w:ascii="Inter" w:hAnsi="Inter" w:cstheme="minorBidi"/>
          <w:sz w:val="20"/>
          <w:szCs w:val="20"/>
        </w:rPr>
        <w:t xml:space="preserve">- с помощью </w:t>
      </w:r>
      <w:r w:rsidR="0019108A" w:rsidRPr="009131E0">
        <w:rPr>
          <w:rFonts w:ascii="Inter" w:hAnsi="Inter" w:cstheme="minorBidi"/>
          <w:sz w:val="20"/>
          <w:szCs w:val="20"/>
        </w:rPr>
        <w:t>оператора (ресепш</w:t>
      </w:r>
      <w:r w:rsidR="00F17890" w:rsidRPr="009131E0">
        <w:rPr>
          <w:rFonts w:ascii="Inter" w:hAnsi="Inter" w:cstheme="minorBidi"/>
          <w:sz w:val="20"/>
          <w:szCs w:val="20"/>
        </w:rPr>
        <w:t>е</w:t>
      </w:r>
      <w:r w:rsidR="00237D1D" w:rsidRPr="009131E0">
        <w:rPr>
          <w:rFonts w:ascii="Inter" w:hAnsi="Inter" w:cstheme="minorBidi"/>
          <w:sz w:val="20"/>
          <w:szCs w:val="20"/>
        </w:rPr>
        <w:t>н)</w:t>
      </w:r>
      <w:r w:rsidR="0019108A" w:rsidRPr="009131E0">
        <w:rPr>
          <w:rFonts w:ascii="Inter" w:hAnsi="Inter" w:cstheme="minorBidi"/>
          <w:sz w:val="20"/>
          <w:szCs w:val="20"/>
        </w:rPr>
        <w:t>: 8 (495) 787-77-75.</w:t>
      </w:r>
    </w:p>
    <w:p w14:paraId="58C27928" w14:textId="77777777" w:rsidR="00902A9D" w:rsidRPr="009131E0" w:rsidRDefault="00902A9D" w:rsidP="00902A9D">
      <w:pPr>
        <w:jc w:val="both"/>
        <w:rPr>
          <w:rFonts w:ascii="Inter" w:hAnsi="Inter" w:cstheme="minorBidi"/>
          <w:sz w:val="20"/>
          <w:szCs w:val="20"/>
        </w:rPr>
      </w:pPr>
    </w:p>
    <w:p w14:paraId="37AEC62E" w14:textId="14A89340" w:rsidR="00902A9D" w:rsidRPr="009131E0" w:rsidRDefault="00902A9D" w:rsidP="001A03F0">
      <w:pPr>
        <w:ind w:firstLine="708"/>
        <w:jc w:val="both"/>
        <w:rPr>
          <w:rFonts w:ascii="Inter" w:hAnsi="Inter" w:cstheme="minorBidi"/>
          <w:sz w:val="20"/>
          <w:szCs w:val="20"/>
        </w:rPr>
      </w:pPr>
      <w:r w:rsidRPr="009131E0">
        <w:rPr>
          <w:rFonts w:ascii="Inter" w:hAnsi="Inter" w:cstheme="minorBidi"/>
          <w:sz w:val="20"/>
          <w:szCs w:val="20"/>
          <w:u w:val="single"/>
        </w:rPr>
        <w:t>3. Способы и адреса направления обращений</w:t>
      </w:r>
      <w:r w:rsidRPr="009131E0">
        <w:rPr>
          <w:rFonts w:ascii="Inter" w:hAnsi="Inter" w:cstheme="minorBidi"/>
          <w:sz w:val="20"/>
          <w:szCs w:val="20"/>
        </w:rPr>
        <w:t xml:space="preserve"> получателей финансовых услуг в орган, осуществляющий полномочия по контролю и надзору</w:t>
      </w:r>
      <w:r w:rsidR="009131E0" w:rsidRPr="009131E0">
        <w:rPr>
          <w:rFonts w:ascii="Inter" w:hAnsi="Inter" w:cstheme="minorBidi"/>
          <w:sz w:val="20"/>
          <w:szCs w:val="20"/>
        </w:rPr>
        <w:t xml:space="preserve"> </w:t>
      </w:r>
      <w:r w:rsidRPr="009131E0">
        <w:rPr>
          <w:rFonts w:ascii="Inter" w:hAnsi="Inter" w:cstheme="minorBidi"/>
          <w:sz w:val="20"/>
          <w:szCs w:val="20"/>
        </w:rPr>
        <w:t>за деятельностью управляющей компании</w:t>
      </w:r>
      <w:r w:rsidR="001A03F0" w:rsidRPr="009131E0">
        <w:rPr>
          <w:rFonts w:ascii="Inter" w:hAnsi="Inter" w:cstheme="minorBidi"/>
          <w:sz w:val="20"/>
          <w:szCs w:val="20"/>
        </w:rPr>
        <w:t>:</w:t>
      </w:r>
      <w:r w:rsidRPr="009131E0">
        <w:rPr>
          <w:rFonts w:ascii="Inter" w:hAnsi="Inter" w:cstheme="minorBidi"/>
          <w:sz w:val="20"/>
          <w:szCs w:val="20"/>
        </w:rPr>
        <w:t xml:space="preserve"> – </w:t>
      </w:r>
      <w:r w:rsidRPr="009131E0">
        <w:rPr>
          <w:rFonts w:ascii="Inter" w:hAnsi="Inter" w:cstheme="minorBidi"/>
          <w:b/>
          <w:sz w:val="20"/>
          <w:szCs w:val="20"/>
        </w:rPr>
        <w:t>Центральный банк Российской Федерации (Банк России)</w:t>
      </w:r>
      <w:r w:rsidRPr="009131E0">
        <w:rPr>
          <w:rFonts w:ascii="Inter" w:hAnsi="Inter" w:cstheme="minorBidi"/>
          <w:sz w:val="20"/>
          <w:szCs w:val="20"/>
        </w:rPr>
        <w:t xml:space="preserve"> (</w:t>
      </w:r>
      <w:hyperlink r:id="rId11" w:history="1">
        <w:r w:rsidRPr="009131E0">
          <w:rPr>
            <w:rStyle w:val="a3"/>
            <w:rFonts w:ascii="Inter" w:hAnsi="Inter" w:cstheme="minorBidi"/>
            <w:color w:val="2F5496" w:themeColor="accent5" w:themeShade="BF"/>
            <w:sz w:val="20"/>
            <w:szCs w:val="20"/>
          </w:rPr>
          <w:t>https://www.cbr.ru/contacts/</w:t>
        </w:r>
      </w:hyperlink>
      <w:r w:rsidRPr="009131E0">
        <w:rPr>
          <w:rFonts w:ascii="Inter" w:hAnsi="Inter" w:cstheme="minorBidi"/>
          <w:sz w:val="20"/>
          <w:szCs w:val="20"/>
        </w:rPr>
        <w:t>)</w:t>
      </w:r>
      <w:r w:rsidR="001A03F0" w:rsidRPr="009131E0">
        <w:rPr>
          <w:rFonts w:ascii="Inter" w:hAnsi="Inter" w:cstheme="minorBidi"/>
          <w:sz w:val="20"/>
          <w:szCs w:val="20"/>
        </w:rPr>
        <w:t>,</w:t>
      </w:r>
      <w:r w:rsidR="009131E0" w:rsidRPr="009131E0">
        <w:rPr>
          <w:rFonts w:ascii="Inter" w:hAnsi="Inter" w:cstheme="minorBidi"/>
          <w:sz w:val="20"/>
          <w:szCs w:val="20"/>
        </w:rPr>
        <w:t xml:space="preserve"> </w:t>
      </w:r>
      <w:r w:rsidR="001A03F0" w:rsidRPr="009131E0">
        <w:rPr>
          <w:rFonts w:ascii="Inter" w:hAnsi="Inter" w:cstheme="minorBidi"/>
          <w:b/>
          <w:sz w:val="20"/>
          <w:szCs w:val="20"/>
        </w:rPr>
        <w:t>Служба Банка России по защите прав потребителей и обеспечения доступности финансовых услуг</w:t>
      </w:r>
      <w:r w:rsidR="001A03F0" w:rsidRPr="009131E0">
        <w:rPr>
          <w:rFonts w:ascii="Inter" w:hAnsi="Inter" w:cstheme="minorBidi"/>
          <w:sz w:val="20"/>
          <w:szCs w:val="20"/>
        </w:rPr>
        <w:t>:</w:t>
      </w:r>
    </w:p>
    <w:p w14:paraId="46F59399" w14:textId="77777777" w:rsidR="00902A9D" w:rsidRPr="009131E0" w:rsidRDefault="00902A9D" w:rsidP="00902A9D">
      <w:pPr>
        <w:jc w:val="both"/>
        <w:rPr>
          <w:rFonts w:ascii="Inter" w:hAnsi="Inter" w:cstheme="minorBidi"/>
          <w:sz w:val="20"/>
          <w:szCs w:val="20"/>
        </w:rPr>
      </w:pPr>
      <w:r w:rsidRPr="009131E0">
        <w:rPr>
          <w:rFonts w:ascii="Inter" w:hAnsi="Inter" w:cstheme="minorBidi"/>
          <w:sz w:val="20"/>
          <w:szCs w:val="20"/>
        </w:rPr>
        <w:t>- на бумажном носителе</w:t>
      </w:r>
      <w:r w:rsidR="003C2505" w:rsidRPr="009131E0">
        <w:rPr>
          <w:rFonts w:ascii="Inter" w:hAnsi="Inter" w:cstheme="minorBidi"/>
          <w:sz w:val="20"/>
          <w:szCs w:val="20"/>
        </w:rPr>
        <w:t xml:space="preserve"> </w:t>
      </w:r>
      <w:r w:rsidR="00ED09F5" w:rsidRPr="009131E0">
        <w:rPr>
          <w:rFonts w:ascii="Inter" w:hAnsi="Inter" w:cstheme="minorBidi"/>
          <w:sz w:val="20"/>
          <w:szCs w:val="20"/>
        </w:rPr>
        <w:t xml:space="preserve">почтовым отправлением по адресу: </w:t>
      </w:r>
      <w:r w:rsidR="003C2505" w:rsidRPr="009131E0">
        <w:rPr>
          <w:rFonts w:ascii="Inter" w:hAnsi="Inter" w:cstheme="minorBidi"/>
          <w:sz w:val="20"/>
          <w:szCs w:val="20"/>
        </w:rPr>
        <w:t>107031, г. Москва, Неглинная ул., д. 12;</w:t>
      </w:r>
    </w:p>
    <w:p w14:paraId="562C39F5" w14:textId="77777777" w:rsidR="00ED09F5" w:rsidRPr="009131E0" w:rsidRDefault="00902A9D" w:rsidP="00902A9D">
      <w:pPr>
        <w:jc w:val="both"/>
        <w:rPr>
          <w:rFonts w:ascii="Inter" w:hAnsi="Inter" w:cstheme="minorBidi"/>
          <w:sz w:val="20"/>
          <w:szCs w:val="20"/>
        </w:rPr>
      </w:pPr>
      <w:r w:rsidRPr="009131E0">
        <w:rPr>
          <w:rFonts w:ascii="Inter" w:hAnsi="Inter" w:cstheme="minorBidi"/>
          <w:sz w:val="20"/>
          <w:szCs w:val="20"/>
        </w:rPr>
        <w:t>- через форму обратной связи «Интернет-приемная»</w:t>
      </w:r>
      <w:r w:rsidR="003C2505" w:rsidRPr="009131E0">
        <w:rPr>
          <w:rFonts w:ascii="Inter" w:hAnsi="Inter" w:cstheme="minorBidi"/>
          <w:sz w:val="20"/>
          <w:szCs w:val="20"/>
        </w:rPr>
        <w:t xml:space="preserve"> на сайте Банка России</w:t>
      </w:r>
      <w:r w:rsidRPr="009131E0">
        <w:rPr>
          <w:rFonts w:ascii="Inter" w:hAnsi="Inter" w:cstheme="minorBidi"/>
          <w:sz w:val="20"/>
          <w:szCs w:val="20"/>
        </w:rPr>
        <w:t xml:space="preserve"> (</w:t>
      </w:r>
      <w:hyperlink r:id="rId12" w:history="1">
        <w:r w:rsidRPr="009131E0">
          <w:rPr>
            <w:rStyle w:val="a3"/>
            <w:rFonts w:ascii="Inter" w:hAnsi="Inter" w:cstheme="minorBidi"/>
            <w:color w:val="2F5496" w:themeColor="accent5" w:themeShade="BF"/>
            <w:sz w:val="20"/>
            <w:szCs w:val="20"/>
          </w:rPr>
          <w:t>https://www.cbr.ru/Reception/Message/Register?messageType=Complaint</w:t>
        </w:r>
      </w:hyperlink>
      <w:r w:rsidR="00ED09F5" w:rsidRPr="009131E0">
        <w:rPr>
          <w:rFonts w:ascii="Inter" w:hAnsi="Inter" w:cstheme="minorBidi"/>
          <w:sz w:val="20"/>
          <w:szCs w:val="20"/>
        </w:rPr>
        <w:t>);</w:t>
      </w:r>
    </w:p>
    <w:p w14:paraId="6268DCA5" w14:textId="1089E6D2" w:rsidR="00645366" w:rsidRDefault="00ED09F5" w:rsidP="009131E0">
      <w:pPr>
        <w:jc w:val="both"/>
        <w:rPr>
          <w:rFonts w:ascii="Inter" w:hAnsi="Inter" w:cstheme="minorBidi"/>
          <w:sz w:val="20"/>
          <w:szCs w:val="20"/>
        </w:rPr>
      </w:pPr>
      <w:r w:rsidRPr="009131E0">
        <w:rPr>
          <w:rFonts w:ascii="Inter" w:hAnsi="Inter" w:cstheme="minorBidi"/>
          <w:sz w:val="20"/>
          <w:szCs w:val="20"/>
        </w:rPr>
        <w:t xml:space="preserve">- с помощью </w:t>
      </w:r>
      <w:r w:rsidRPr="009131E0">
        <w:rPr>
          <w:rFonts w:ascii="Inter" w:hAnsi="Inter" w:cs="Tahoma"/>
          <w:sz w:val="20"/>
          <w:szCs w:val="20"/>
        </w:rPr>
        <w:t>контактного центра Банка России: 8 (800) 300-30-</w:t>
      </w:r>
      <w:r w:rsidR="00237D1D" w:rsidRPr="009131E0">
        <w:rPr>
          <w:rFonts w:ascii="Inter" w:hAnsi="Inter" w:cs="Tahoma"/>
          <w:sz w:val="20"/>
          <w:szCs w:val="20"/>
        </w:rPr>
        <w:t>00;</w:t>
      </w:r>
      <w:r w:rsidRPr="009131E0">
        <w:rPr>
          <w:rFonts w:ascii="Inter" w:hAnsi="Inter" w:cs="Tahoma"/>
          <w:sz w:val="20"/>
          <w:szCs w:val="20"/>
        </w:rPr>
        <w:t xml:space="preserve"> + 7(499) 300-30-00</w:t>
      </w:r>
      <w:r w:rsidRPr="009131E0">
        <w:rPr>
          <w:rFonts w:ascii="Inter" w:hAnsi="Inter" w:cstheme="minorBidi"/>
          <w:sz w:val="20"/>
          <w:szCs w:val="20"/>
        </w:rPr>
        <w:t>.</w:t>
      </w:r>
    </w:p>
    <w:p w14:paraId="1568AEE7" w14:textId="77777777" w:rsidR="009131E0" w:rsidRPr="009131E0" w:rsidRDefault="009131E0" w:rsidP="009131E0">
      <w:pPr>
        <w:jc w:val="both"/>
        <w:rPr>
          <w:rFonts w:ascii="Inter" w:hAnsi="Inter" w:cstheme="minorBidi"/>
          <w:sz w:val="20"/>
          <w:szCs w:val="20"/>
        </w:rPr>
      </w:pPr>
    </w:p>
    <w:p w14:paraId="25C74862" w14:textId="77777777" w:rsidR="00645366" w:rsidRPr="009131E0" w:rsidRDefault="00645366" w:rsidP="00645366">
      <w:pPr>
        <w:ind w:firstLine="709"/>
        <w:contextualSpacing/>
        <w:jc w:val="center"/>
        <w:rPr>
          <w:rFonts w:ascii="Inter" w:hAnsi="Inter" w:cs="Tahoma"/>
          <w:b/>
          <w:sz w:val="20"/>
          <w:szCs w:val="20"/>
        </w:rPr>
      </w:pPr>
      <w:r w:rsidRPr="009131E0">
        <w:rPr>
          <w:rFonts w:ascii="Inter" w:hAnsi="Inter" w:cs="Tahoma"/>
          <w:b/>
          <w:sz w:val="20"/>
          <w:szCs w:val="20"/>
        </w:rPr>
        <w:t>Способы защиты прав получателей финансовых услуг</w:t>
      </w:r>
    </w:p>
    <w:p w14:paraId="69309C62" w14:textId="77777777" w:rsidR="00645366" w:rsidRPr="009131E0" w:rsidRDefault="00645366" w:rsidP="00645366">
      <w:pPr>
        <w:ind w:firstLine="709"/>
        <w:contextualSpacing/>
        <w:jc w:val="center"/>
        <w:rPr>
          <w:rFonts w:ascii="Inter" w:hAnsi="Inter" w:cs="Tahoma"/>
          <w:b/>
          <w:sz w:val="20"/>
          <w:szCs w:val="20"/>
        </w:rPr>
      </w:pPr>
      <w:r w:rsidRPr="009131E0">
        <w:rPr>
          <w:rFonts w:ascii="Inter" w:hAnsi="Inter" w:cs="Tahoma"/>
          <w:b/>
          <w:sz w:val="20"/>
          <w:szCs w:val="20"/>
        </w:rPr>
        <w:t xml:space="preserve"> </w:t>
      </w:r>
    </w:p>
    <w:p w14:paraId="08EC5211" w14:textId="1290E518" w:rsidR="00645366" w:rsidRDefault="00645366" w:rsidP="00645366">
      <w:pPr>
        <w:ind w:firstLine="709"/>
        <w:contextualSpacing/>
        <w:jc w:val="both"/>
        <w:rPr>
          <w:rFonts w:ascii="Inter" w:hAnsi="Inter" w:cs="Tahoma"/>
          <w:sz w:val="20"/>
          <w:szCs w:val="20"/>
        </w:rPr>
      </w:pPr>
      <w:r w:rsidRPr="009131E0">
        <w:rPr>
          <w:rFonts w:ascii="Inter" w:hAnsi="Inter" w:cs="Tahoma"/>
          <w:sz w:val="20"/>
          <w:szCs w:val="20"/>
        </w:rPr>
        <w:t>Защита прав получателей финансовых услуг может быть реализована получателями финансовых услуг, оказываемых ООО «</w:t>
      </w:r>
      <w:r w:rsidR="009131E0" w:rsidRPr="009131E0">
        <w:rPr>
          <w:rFonts w:ascii="Inter" w:hAnsi="Inter" w:cs="Tahoma"/>
          <w:sz w:val="20"/>
          <w:szCs w:val="20"/>
        </w:rPr>
        <w:t>УК</w:t>
      </w:r>
      <w:r w:rsidRPr="009131E0">
        <w:rPr>
          <w:rFonts w:ascii="Inter" w:hAnsi="Inter" w:cs="Tahoma"/>
          <w:sz w:val="20"/>
          <w:szCs w:val="20"/>
        </w:rPr>
        <w:t xml:space="preserve"> «</w:t>
      </w:r>
      <w:proofErr w:type="spellStart"/>
      <w:r w:rsidRPr="009131E0">
        <w:rPr>
          <w:rFonts w:ascii="Inter" w:hAnsi="Inter" w:cs="Tahoma"/>
          <w:sz w:val="20"/>
          <w:szCs w:val="20"/>
        </w:rPr>
        <w:t>Финам</w:t>
      </w:r>
      <w:proofErr w:type="spellEnd"/>
      <w:r w:rsidRPr="009131E0">
        <w:rPr>
          <w:rFonts w:ascii="Inter" w:hAnsi="Inter" w:cs="Tahoma"/>
          <w:sz w:val="20"/>
          <w:szCs w:val="20"/>
        </w:rPr>
        <w:t xml:space="preserve"> Менеджмент», в досудебном и/или судебном порядке.</w:t>
      </w:r>
    </w:p>
    <w:p w14:paraId="5BB195EB" w14:textId="77777777" w:rsidR="007060E8" w:rsidRPr="0069221D" w:rsidRDefault="007060E8" w:rsidP="00645366">
      <w:pPr>
        <w:ind w:firstLine="709"/>
        <w:contextualSpacing/>
        <w:jc w:val="both"/>
        <w:rPr>
          <w:rFonts w:ascii="Inter" w:hAnsi="Inter" w:cs="Tahoma"/>
          <w:sz w:val="20"/>
          <w:szCs w:val="20"/>
        </w:rPr>
      </w:pPr>
    </w:p>
    <w:p w14:paraId="6D151051" w14:textId="77777777" w:rsidR="00645366" w:rsidRPr="009131E0" w:rsidRDefault="00645366" w:rsidP="00645366">
      <w:pPr>
        <w:spacing w:line="120" w:lineRule="auto"/>
        <w:contextualSpacing/>
        <w:jc w:val="both"/>
        <w:rPr>
          <w:rFonts w:ascii="Inter" w:hAnsi="Inter" w:cs="Tahoma"/>
          <w:sz w:val="20"/>
          <w:szCs w:val="20"/>
        </w:rPr>
      </w:pPr>
    </w:p>
    <w:p w14:paraId="5C1FF1D4" w14:textId="77777777" w:rsidR="00645366" w:rsidRPr="009131E0" w:rsidRDefault="00645366" w:rsidP="00645366">
      <w:pPr>
        <w:spacing w:line="120" w:lineRule="auto"/>
        <w:contextualSpacing/>
        <w:jc w:val="both"/>
        <w:rPr>
          <w:rFonts w:ascii="Inter" w:hAnsi="Inter" w:cs="Tahoma"/>
          <w:sz w:val="20"/>
          <w:szCs w:val="20"/>
        </w:rPr>
      </w:pPr>
    </w:p>
    <w:p w14:paraId="508D3C57" w14:textId="77777777" w:rsidR="00645366" w:rsidRPr="007060E8" w:rsidRDefault="00645366" w:rsidP="00645366">
      <w:pPr>
        <w:contextualSpacing/>
        <w:jc w:val="both"/>
        <w:rPr>
          <w:rFonts w:ascii="Inter" w:hAnsi="Inter" w:cs="Tahoma"/>
          <w:b/>
          <w:sz w:val="20"/>
          <w:szCs w:val="20"/>
          <w:u w:val="single"/>
        </w:rPr>
      </w:pPr>
      <w:r w:rsidRPr="007060E8">
        <w:rPr>
          <w:rFonts w:ascii="Inter" w:hAnsi="Inter" w:cs="Tahoma"/>
          <w:b/>
          <w:sz w:val="20"/>
          <w:szCs w:val="20"/>
          <w:u w:val="single"/>
        </w:rPr>
        <w:lastRenderedPageBreak/>
        <w:t>Способ 1. Досудебное урегулирование спора</w:t>
      </w:r>
    </w:p>
    <w:p w14:paraId="5550A5C7" w14:textId="77777777" w:rsidR="00645366" w:rsidRPr="007060E8" w:rsidRDefault="00645366" w:rsidP="00645366">
      <w:pPr>
        <w:spacing w:line="120" w:lineRule="auto"/>
        <w:contextualSpacing/>
        <w:jc w:val="both"/>
        <w:rPr>
          <w:rFonts w:ascii="Inter" w:hAnsi="Inter" w:cs="Tahoma"/>
          <w:sz w:val="20"/>
          <w:szCs w:val="20"/>
        </w:rPr>
      </w:pPr>
    </w:p>
    <w:p w14:paraId="11F4AAC6" w14:textId="77777777" w:rsidR="00645366" w:rsidRPr="007060E8" w:rsidRDefault="00645366" w:rsidP="00645366">
      <w:pPr>
        <w:ind w:firstLine="708"/>
        <w:contextualSpacing/>
        <w:jc w:val="both"/>
        <w:rPr>
          <w:rFonts w:ascii="Inter" w:hAnsi="Inter" w:cs="Tahoma"/>
          <w:sz w:val="20"/>
          <w:szCs w:val="20"/>
        </w:rPr>
      </w:pPr>
      <w:r w:rsidRPr="007060E8">
        <w:rPr>
          <w:rFonts w:ascii="Inter" w:hAnsi="Inter" w:cs="Tahoma"/>
          <w:sz w:val="20"/>
          <w:szCs w:val="20"/>
        </w:rPr>
        <w:t>В целях урегулирования жалоб/претензий, связанных с деятельностью управляющей компании, получатель финансовой услуги вправе обратиться:</w:t>
      </w:r>
    </w:p>
    <w:p w14:paraId="72481B7C" w14:textId="77777777" w:rsidR="00645366" w:rsidRPr="007060E8" w:rsidRDefault="00645366" w:rsidP="00645366">
      <w:pPr>
        <w:spacing w:line="120" w:lineRule="auto"/>
        <w:ind w:firstLine="709"/>
        <w:contextualSpacing/>
        <w:jc w:val="both"/>
        <w:rPr>
          <w:rFonts w:ascii="Inter" w:hAnsi="Inter" w:cs="Tahoma"/>
          <w:sz w:val="20"/>
          <w:szCs w:val="20"/>
        </w:rPr>
      </w:pPr>
    </w:p>
    <w:p w14:paraId="6B18ECE1" w14:textId="566EEA27" w:rsidR="00645366" w:rsidRPr="007060E8" w:rsidRDefault="00645366" w:rsidP="00645366">
      <w:pPr>
        <w:jc w:val="both"/>
        <w:rPr>
          <w:rFonts w:ascii="Inter" w:hAnsi="Inter" w:cstheme="minorBidi"/>
          <w:b/>
          <w:sz w:val="20"/>
          <w:szCs w:val="20"/>
        </w:rPr>
      </w:pPr>
      <w:r w:rsidRPr="007060E8">
        <w:rPr>
          <w:rFonts w:ascii="Inter" w:hAnsi="Inter" w:cs="Tahoma"/>
          <w:b/>
          <w:bCs/>
          <w:sz w:val="20"/>
          <w:szCs w:val="20"/>
        </w:rPr>
        <w:t>1)</w:t>
      </w:r>
      <w:r w:rsidR="007060E8">
        <w:rPr>
          <w:rFonts w:ascii="Inter" w:hAnsi="Inter" w:cs="Tahoma"/>
          <w:b/>
          <w:bCs/>
          <w:sz w:val="20"/>
          <w:szCs w:val="20"/>
        </w:rPr>
        <w:t xml:space="preserve"> </w:t>
      </w:r>
      <w:r w:rsidRPr="007060E8">
        <w:rPr>
          <w:rFonts w:ascii="Inter" w:hAnsi="Inter" w:cs="Tahoma"/>
          <w:b/>
          <w:bCs/>
          <w:sz w:val="20"/>
          <w:szCs w:val="20"/>
        </w:rPr>
        <w:t xml:space="preserve"> в управляющую компанию </w:t>
      </w:r>
      <w:r w:rsidRPr="007060E8">
        <w:rPr>
          <w:rFonts w:ascii="Inter" w:hAnsi="Inter" w:cstheme="minorBidi"/>
          <w:b/>
          <w:sz w:val="20"/>
          <w:szCs w:val="20"/>
        </w:rPr>
        <w:t xml:space="preserve">способами и по адресам направления обращений получателей финансовых услуг, указанными выше </w:t>
      </w:r>
    </w:p>
    <w:p w14:paraId="26ADFD22" w14:textId="77777777" w:rsidR="00645366" w:rsidRPr="007060E8" w:rsidRDefault="00645366" w:rsidP="00645366">
      <w:pPr>
        <w:rPr>
          <w:rFonts w:ascii="Inter" w:hAnsi="Inter" w:cstheme="minorBidi"/>
          <w:b/>
          <w:sz w:val="20"/>
          <w:szCs w:val="20"/>
        </w:rPr>
      </w:pPr>
    </w:p>
    <w:p w14:paraId="552C3CD4" w14:textId="59EF7098" w:rsidR="00645366" w:rsidRPr="007060E8" w:rsidRDefault="00645366" w:rsidP="00645366">
      <w:pPr>
        <w:tabs>
          <w:tab w:val="left" w:pos="1134"/>
        </w:tabs>
        <w:jc w:val="both"/>
        <w:rPr>
          <w:rFonts w:ascii="Inter" w:hAnsi="Inter" w:cs="Tahoma"/>
          <w:b/>
          <w:bCs/>
          <w:sz w:val="20"/>
          <w:szCs w:val="20"/>
        </w:rPr>
      </w:pPr>
      <w:r w:rsidRPr="007060E8">
        <w:rPr>
          <w:rFonts w:ascii="Inter" w:hAnsi="Inter" w:cs="Tahoma"/>
          <w:b/>
          <w:bCs/>
          <w:sz w:val="20"/>
          <w:szCs w:val="20"/>
        </w:rPr>
        <w:t>2)</w:t>
      </w:r>
      <w:r w:rsidR="007060E8">
        <w:rPr>
          <w:rFonts w:ascii="Inter" w:hAnsi="Inter" w:cs="Tahoma"/>
          <w:b/>
          <w:bCs/>
          <w:sz w:val="20"/>
          <w:szCs w:val="20"/>
        </w:rPr>
        <w:t xml:space="preserve"> </w:t>
      </w:r>
      <w:r w:rsidRPr="007060E8">
        <w:rPr>
          <w:rFonts w:ascii="Inter" w:hAnsi="Inter" w:cs="Tahoma"/>
          <w:b/>
          <w:bCs/>
          <w:sz w:val="20"/>
          <w:szCs w:val="20"/>
        </w:rPr>
        <w:t xml:space="preserve">в саморегулируемую организацию, членом которой является управляющая компания, </w:t>
      </w:r>
      <w:r w:rsidRPr="007060E8">
        <w:rPr>
          <w:rFonts w:ascii="Inter" w:hAnsi="Inter" w:cstheme="minorBidi"/>
          <w:b/>
          <w:sz w:val="20"/>
          <w:szCs w:val="20"/>
        </w:rPr>
        <w:t>способами и по адресам направления обращений получателей финансовых услуг, указанными выше</w:t>
      </w:r>
      <w:r w:rsidRPr="007060E8">
        <w:rPr>
          <w:rFonts w:ascii="Inter" w:hAnsi="Inter"/>
          <w:sz w:val="20"/>
          <w:szCs w:val="20"/>
        </w:rPr>
        <w:t>;</w:t>
      </w:r>
    </w:p>
    <w:p w14:paraId="1D2661DE" w14:textId="77777777" w:rsidR="00645366" w:rsidRPr="007060E8" w:rsidRDefault="00645366" w:rsidP="00645366">
      <w:pPr>
        <w:tabs>
          <w:tab w:val="left" w:pos="1134"/>
        </w:tabs>
        <w:spacing w:line="120" w:lineRule="auto"/>
        <w:jc w:val="both"/>
        <w:rPr>
          <w:rFonts w:ascii="Inter" w:hAnsi="Inter"/>
          <w:sz w:val="20"/>
          <w:szCs w:val="20"/>
        </w:rPr>
      </w:pPr>
    </w:p>
    <w:p w14:paraId="3623D18C" w14:textId="6C6B9FEC" w:rsidR="00645366" w:rsidRPr="007060E8" w:rsidRDefault="00645366" w:rsidP="00645366">
      <w:pPr>
        <w:tabs>
          <w:tab w:val="left" w:pos="1134"/>
        </w:tabs>
        <w:jc w:val="both"/>
        <w:rPr>
          <w:rFonts w:ascii="Inter" w:hAnsi="Inter" w:cs="Tahoma"/>
          <w:bCs/>
          <w:sz w:val="20"/>
          <w:szCs w:val="20"/>
        </w:rPr>
      </w:pPr>
      <w:r w:rsidRPr="007060E8">
        <w:rPr>
          <w:rFonts w:ascii="Inter" w:hAnsi="Inter"/>
          <w:b/>
          <w:sz w:val="20"/>
          <w:szCs w:val="20"/>
        </w:rPr>
        <w:t xml:space="preserve">3) в Службу Банка России по защите прав потребителей и обеспечения доступности финансовых услуг </w:t>
      </w:r>
      <w:r w:rsidRPr="007060E8">
        <w:rPr>
          <w:rFonts w:ascii="Inter" w:hAnsi="Inter" w:cstheme="minorBidi"/>
          <w:b/>
          <w:sz w:val="20"/>
          <w:szCs w:val="20"/>
        </w:rPr>
        <w:t xml:space="preserve">способами и по адресам направления обращений получателей финансовых услуг, указанными выше </w:t>
      </w:r>
    </w:p>
    <w:p w14:paraId="172AB437" w14:textId="77777777" w:rsidR="00645366" w:rsidRPr="009131E0" w:rsidRDefault="00645366" w:rsidP="00645366">
      <w:pPr>
        <w:tabs>
          <w:tab w:val="left" w:pos="1134"/>
        </w:tabs>
        <w:jc w:val="both"/>
        <w:rPr>
          <w:rFonts w:ascii="Inter" w:hAnsi="Inter" w:cs="Tahoma"/>
          <w:bCs/>
          <w:sz w:val="20"/>
          <w:szCs w:val="20"/>
        </w:rPr>
      </w:pPr>
    </w:p>
    <w:p w14:paraId="5C5058FA" w14:textId="77777777" w:rsidR="00645366" w:rsidRPr="009131E0" w:rsidRDefault="00645366" w:rsidP="00645366">
      <w:pPr>
        <w:contextualSpacing/>
        <w:jc w:val="both"/>
        <w:rPr>
          <w:rFonts w:ascii="Inter" w:hAnsi="Inter" w:cs="Tahoma"/>
          <w:b/>
          <w:sz w:val="20"/>
          <w:szCs w:val="20"/>
          <w:u w:val="single"/>
        </w:rPr>
      </w:pPr>
      <w:r w:rsidRPr="009131E0">
        <w:rPr>
          <w:rFonts w:ascii="Inter" w:hAnsi="Inter" w:cs="Tahoma"/>
          <w:b/>
          <w:sz w:val="20"/>
          <w:szCs w:val="20"/>
          <w:u w:val="single"/>
        </w:rPr>
        <w:t>Способ 2. Урегулирование спора в судебном порядке</w:t>
      </w:r>
    </w:p>
    <w:p w14:paraId="1172551A" w14:textId="77777777" w:rsidR="00645366" w:rsidRPr="009131E0" w:rsidRDefault="00645366" w:rsidP="00645366">
      <w:pPr>
        <w:ind w:firstLine="709"/>
        <w:contextualSpacing/>
        <w:jc w:val="both"/>
        <w:rPr>
          <w:rFonts w:ascii="Inter" w:hAnsi="Inter" w:cs="Tahoma"/>
          <w:sz w:val="20"/>
          <w:szCs w:val="20"/>
        </w:rPr>
      </w:pPr>
    </w:p>
    <w:p w14:paraId="6A377799" w14:textId="37BEF830" w:rsidR="00645366" w:rsidRPr="009131E0" w:rsidRDefault="00645366" w:rsidP="00645366">
      <w:pPr>
        <w:ind w:firstLine="708"/>
        <w:contextualSpacing/>
        <w:jc w:val="both"/>
        <w:rPr>
          <w:rFonts w:ascii="Inter" w:hAnsi="Inter" w:cs="Tahoma"/>
          <w:sz w:val="20"/>
          <w:szCs w:val="20"/>
        </w:rPr>
      </w:pPr>
      <w:r w:rsidRPr="009131E0">
        <w:rPr>
          <w:rFonts w:ascii="Inter" w:hAnsi="Inter" w:cs="Tahoma"/>
          <w:sz w:val="20"/>
          <w:szCs w:val="20"/>
        </w:rPr>
        <w:t>В целях урегулирования любых претензий, связанных с деятельностью управляющей компании, получатель финансовой услуги вправе обратиться в суд</w:t>
      </w:r>
      <w:r w:rsidR="009131E0" w:rsidRPr="009131E0">
        <w:rPr>
          <w:rFonts w:ascii="Inter" w:hAnsi="Inter" w:cs="Tahoma"/>
          <w:sz w:val="20"/>
          <w:szCs w:val="20"/>
        </w:rPr>
        <w:t xml:space="preserve"> </w:t>
      </w:r>
      <w:r w:rsidRPr="009131E0">
        <w:rPr>
          <w:rFonts w:ascii="Inter" w:hAnsi="Inter" w:cs="Tahoma"/>
          <w:sz w:val="20"/>
          <w:szCs w:val="20"/>
        </w:rPr>
        <w:t>с обязательным соблюдением досудебного порядка урегулирования по спорам, установленным Федеральным законом от 04.06.2018 № 123-ФЗ «Об уполномоченном по правам потребителей финансовых услуг»).</w:t>
      </w:r>
    </w:p>
    <w:p w14:paraId="6CF4086A" w14:textId="77777777" w:rsidR="00645366" w:rsidRPr="009131E0" w:rsidRDefault="00645366" w:rsidP="00645366">
      <w:pPr>
        <w:ind w:firstLine="709"/>
        <w:jc w:val="both"/>
        <w:rPr>
          <w:rFonts w:ascii="Inter" w:hAnsi="Inter" w:cs="Tahoma"/>
          <w:sz w:val="20"/>
          <w:szCs w:val="20"/>
        </w:rPr>
      </w:pPr>
      <w:r w:rsidRPr="009131E0">
        <w:rPr>
          <w:rFonts w:ascii="Inter" w:hAnsi="Inter" w:cs="Tahoma"/>
          <w:sz w:val="20"/>
          <w:szCs w:val="20"/>
        </w:rPr>
        <w:t>Споры управляющей компании с физическими и юридическими лицами рассматриваются в суде в порядке, предусмотренном законодательством Российской Федерации.</w:t>
      </w:r>
    </w:p>
    <w:p w14:paraId="4ED6E977" w14:textId="77777777" w:rsidR="00645366" w:rsidRPr="009131E0" w:rsidRDefault="00645366" w:rsidP="00586EA3">
      <w:pPr>
        <w:spacing w:before="120" w:after="120"/>
        <w:contextualSpacing/>
        <w:jc w:val="both"/>
        <w:rPr>
          <w:rFonts w:ascii="Inter" w:hAnsi="Inter" w:cs="Tahoma"/>
          <w:b/>
          <w:sz w:val="20"/>
          <w:szCs w:val="20"/>
        </w:rPr>
      </w:pPr>
    </w:p>
    <w:sectPr w:rsidR="00645366" w:rsidRPr="00913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38FB6" w14:textId="77777777" w:rsidR="00C302FF" w:rsidRDefault="00C302FF" w:rsidP="009131E0">
      <w:r>
        <w:separator/>
      </w:r>
    </w:p>
  </w:endnote>
  <w:endnote w:type="continuationSeparator" w:id="0">
    <w:p w14:paraId="7EED9F9B" w14:textId="77777777" w:rsidR="00C302FF" w:rsidRDefault="00C302FF" w:rsidP="00913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Inter">
    <w:panose1 w:val="02000503000000020004"/>
    <w:charset w:val="CC"/>
    <w:family w:val="auto"/>
    <w:pitch w:val="variable"/>
    <w:sig w:usb0="E00002FF" w:usb1="1200A1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582F8" w14:textId="77777777" w:rsidR="00C302FF" w:rsidRDefault="00C302FF" w:rsidP="009131E0">
      <w:r>
        <w:separator/>
      </w:r>
    </w:p>
  </w:footnote>
  <w:footnote w:type="continuationSeparator" w:id="0">
    <w:p w14:paraId="6545038C" w14:textId="77777777" w:rsidR="00C302FF" w:rsidRDefault="00C302FF" w:rsidP="009131E0">
      <w:r>
        <w:continuationSeparator/>
      </w:r>
    </w:p>
  </w:footnote>
  <w:footnote w:id="1">
    <w:p w14:paraId="5C3BB0D7" w14:textId="25A0C060" w:rsidR="009131E0" w:rsidRDefault="009131E0" w:rsidP="009131E0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9131E0">
        <w:rPr>
          <w:sz w:val="16"/>
          <w:szCs w:val="16"/>
        </w:rPr>
        <w:t>Представитель Компании – юридическое или физическое лицо, которое на основании договора, заключенного с Компанией, может выполнять, в т. ч., следующие функции: консультировать клиентов / потенциальных клиентов Компании (доводить им информацию) об услугах и сервисах, предоставляемых Компанией, включая брокерские, депозитарные услуги и сервисы, а также услуги и сервисы по инвестиционному консультированию; участвовать в сборе сведений и документов в целях идентификации клиентов, их представителей, выгодоприобретателей и бенефициарных владельцев, а также в сборе документов, являющихся основанием совершения операций (за исключением поручений на торговые операции); проверять дееспособность клиента - физического лица, полномочия уполномоченных лиц клиента; принимать участие в техническом и организационном сопровождении обмена документами и информацией между клиентами и Компанией; выполнять иные функции.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41102"/>
    <w:multiLevelType w:val="hybridMultilevel"/>
    <w:tmpl w:val="E6280E3A"/>
    <w:lvl w:ilvl="0" w:tplc="E1A2BD5C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="Tahoma"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F3997"/>
    <w:multiLevelType w:val="hybridMultilevel"/>
    <w:tmpl w:val="C1D45288"/>
    <w:lvl w:ilvl="0" w:tplc="D89A4D60">
      <w:start w:val="1"/>
      <w:numFmt w:val="decimal"/>
      <w:lvlText w:val="%1)"/>
      <w:lvlJc w:val="left"/>
      <w:pPr>
        <w:ind w:left="720" w:hanging="360"/>
      </w:pPr>
      <w:rPr>
        <w:rFonts w:cs="Tahoma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A9D"/>
    <w:rsid w:val="000A4455"/>
    <w:rsid w:val="001462EF"/>
    <w:rsid w:val="0019108A"/>
    <w:rsid w:val="001A03F0"/>
    <w:rsid w:val="00237D1D"/>
    <w:rsid w:val="003C2505"/>
    <w:rsid w:val="003E0C53"/>
    <w:rsid w:val="00426799"/>
    <w:rsid w:val="0044440C"/>
    <w:rsid w:val="0050291B"/>
    <w:rsid w:val="00586EA3"/>
    <w:rsid w:val="00645366"/>
    <w:rsid w:val="0069221D"/>
    <w:rsid w:val="007060E8"/>
    <w:rsid w:val="00776400"/>
    <w:rsid w:val="00902A9D"/>
    <w:rsid w:val="009131E0"/>
    <w:rsid w:val="00C302FF"/>
    <w:rsid w:val="00C9645B"/>
    <w:rsid w:val="00D40FD7"/>
    <w:rsid w:val="00D91E20"/>
    <w:rsid w:val="00DE2002"/>
    <w:rsid w:val="00E2153D"/>
    <w:rsid w:val="00EB31F6"/>
    <w:rsid w:val="00ED09F5"/>
    <w:rsid w:val="00F1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22DCB"/>
  <w15:chartTrackingRefBased/>
  <w15:docId w15:val="{48BAE6F4-7EED-42DE-95EE-4638419F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A9D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2A9D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1462EF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1462EF"/>
    <w:rPr>
      <w:color w:val="605E5C"/>
      <w:shd w:val="clear" w:color="auto" w:fill="E1DFDD"/>
    </w:rPr>
  </w:style>
  <w:style w:type="paragraph" w:styleId="a6">
    <w:name w:val="Plain Text"/>
    <w:basedOn w:val="a"/>
    <w:link w:val="a7"/>
    <w:uiPriority w:val="99"/>
    <w:unhideWhenUsed/>
    <w:rsid w:val="00645366"/>
    <w:rPr>
      <w:rFonts w:cstheme="minorBidi"/>
      <w:szCs w:val="21"/>
    </w:rPr>
  </w:style>
  <w:style w:type="character" w:customStyle="1" w:styleId="a7">
    <w:name w:val="Текст Знак"/>
    <w:basedOn w:val="a0"/>
    <w:link w:val="a6"/>
    <w:uiPriority w:val="99"/>
    <w:rsid w:val="00645366"/>
    <w:rPr>
      <w:rFonts w:ascii="Calibri" w:hAnsi="Calibri"/>
      <w:szCs w:val="21"/>
    </w:rPr>
  </w:style>
  <w:style w:type="paragraph" w:styleId="a8">
    <w:name w:val="List Paragraph"/>
    <w:basedOn w:val="a"/>
    <w:uiPriority w:val="34"/>
    <w:qFormat/>
    <w:rsid w:val="00645366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9131E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131E0"/>
    <w:rPr>
      <w:rFonts w:ascii="Calibri" w:hAnsi="Calibri" w:cs="Calibri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131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u.ru/documents/disclosure/aboutcompan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br.ru/Reception/Message/Register?messageType=Complai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br.ru/contact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aufor.ru/tree.asp?n=433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m@corp.fina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1BB9D-CD5D-4A19-A8B3-2DDC2FBD4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Финам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Наталья Александровна</dc:creator>
  <cp:keywords/>
  <dc:description/>
  <cp:lastModifiedBy>Зубова Наталья Сергеевна</cp:lastModifiedBy>
  <cp:revision>6</cp:revision>
  <dcterms:created xsi:type="dcterms:W3CDTF">2026-01-28T10:23:00Z</dcterms:created>
  <dcterms:modified xsi:type="dcterms:W3CDTF">2026-01-28T13:45:00Z</dcterms:modified>
</cp:coreProperties>
</file>