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68"/>
        <w:gridCol w:w="1468"/>
        <w:gridCol w:w="2752"/>
        <w:gridCol w:w="183"/>
        <w:gridCol w:w="637"/>
        <w:gridCol w:w="2403"/>
        <w:gridCol w:w="1455"/>
        <w:gridCol w:w="13"/>
      </w:tblGrid>
      <w:tr w:rsidR="007756AC" w:rsidTr="001034D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 состоянию на 31.12.2024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"ФИНАМ ФОРЕКС"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0366" w:type="dxa"/>
            <w:gridSpan w:val="7"/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  <w:bookmarkStart w:id="0" w:name="_GoBack"/>
            <w:bookmarkEnd w:id="0"/>
          </w:p>
        </w:tc>
        <w:tc>
          <w:tcPr>
            <w:tcW w:w="4495" w:type="dxa"/>
            <w:gridSpan w:val="3"/>
            <w:shd w:val="clear" w:color="auto" w:fill="auto"/>
            <w:tcMar>
              <w:right w:w="105" w:type="dxa"/>
            </w:tcMar>
            <w:vAlign w:val="center"/>
          </w:tcPr>
          <w:p w:rsidR="007756AC" w:rsidRDefault="001034DD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7756AC" w:rsidRDefault="001034DD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293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304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3871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0379" w:type="dxa"/>
            <w:gridSpan w:val="8"/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3871" w:type="dxa"/>
            <w:gridSpan w:val="3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037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участника, находящиеся</w:t>
            </w:r>
            <w:r>
              <w:rPr>
                <w:rFonts w:ascii="Arial" w:hAnsi="Arial"/>
                <w:sz w:val="18"/>
                <w:szCs w:val="18"/>
              </w:rPr>
              <w:t xml:space="preserve">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84 253 281,46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во</w:t>
            </w:r>
            <w:r>
              <w:rPr>
                <w:rFonts w:ascii="Arial" w:hAnsi="Arial"/>
                <w:sz w:val="18"/>
                <w:szCs w:val="18"/>
              </w:rPr>
              <w:t xml:space="preserve">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во вкладах (</w:t>
            </w:r>
            <w:r>
              <w:rPr>
                <w:rFonts w:ascii="Arial" w:hAnsi="Arial"/>
                <w:sz w:val="18"/>
                <w:szCs w:val="18"/>
              </w:rPr>
              <w:t>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</w:t>
            </w:r>
            <w:r>
              <w:rPr>
                <w:rFonts w:ascii="Arial" w:hAnsi="Arial"/>
                <w:sz w:val="18"/>
                <w:szCs w:val="18"/>
              </w:rPr>
              <w:t>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</w:t>
            </w:r>
            <w:r>
              <w:rPr>
                <w:rFonts w:ascii="Arial" w:hAnsi="Arial"/>
                <w:sz w:val="18"/>
                <w:szCs w:val="18"/>
              </w:rPr>
              <w:t>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69 881 186,96</w:t>
            </w: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 и его клиентов, переданные в обеспечение исполнения обязательств </w:t>
            </w:r>
            <w:r>
              <w:rPr>
                <w:rFonts w:ascii="Arial" w:hAnsi="Arial"/>
                <w:sz w:val="18"/>
                <w:szCs w:val="18"/>
              </w:rPr>
              <w:t>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обязательств профессионального участника, включая инди</w:t>
            </w:r>
            <w:r>
              <w:rPr>
                <w:rFonts w:ascii="Arial" w:hAnsi="Arial"/>
                <w:sz w:val="18"/>
                <w:szCs w:val="18"/>
              </w:rPr>
              <w:t>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 w:rsidTr="001034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568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обязательств профессионального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</w:tbl>
    <w:p w:rsidR="007756AC" w:rsidRDefault="001034DD">
      <w:r>
        <w:br w:type="page"/>
      </w:r>
    </w:p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830"/>
        <w:gridCol w:w="2835"/>
        <w:gridCol w:w="1950"/>
        <w:gridCol w:w="45"/>
        <w:gridCol w:w="900"/>
        <w:gridCol w:w="2805"/>
        <w:gridCol w:w="15"/>
      </w:tblGrid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</w:t>
            </w:r>
            <w:r>
              <w:rPr>
                <w:rFonts w:ascii="Arial" w:hAnsi="Arial"/>
                <w:sz w:val="18"/>
                <w:szCs w:val="18"/>
              </w:rPr>
              <w:t xml:space="preserve">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</w:t>
            </w:r>
            <w:r>
              <w:rPr>
                <w:rFonts w:ascii="Arial" w:hAnsi="Arial"/>
                <w:sz w:val="18"/>
                <w:szCs w:val="18"/>
              </w:rPr>
              <w:t>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</w:t>
            </w:r>
            <w:r>
              <w:rPr>
                <w:rFonts w:ascii="Arial" w:hAnsi="Arial"/>
                <w:sz w:val="18"/>
                <w:szCs w:val="18"/>
              </w:rPr>
              <w:t>нем риска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Облигации российских и иностранных эмитентов, за исключением субординированных и </w:t>
            </w:r>
            <w:r>
              <w:rPr>
                <w:rFonts w:ascii="Arial" w:hAnsi="Arial"/>
                <w:sz w:val="18"/>
                <w:szCs w:val="18"/>
              </w:rPr>
              <w:t>структурных облигаций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</w:t>
            </w:r>
            <w:r>
              <w:rPr>
                <w:rFonts w:ascii="Arial" w:hAnsi="Arial"/>
                <w:sz w:val="18"/>
                <w:szCs w:val="18"/>
              </w:rPr>
              <w:t>с образованием, так и без образования юридического лица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3 376 204,38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Отложенные налоговые активы профессионального участника в сумме, не превышающей </w:t>
            </w:r>
            <w:r>
              <w:rPr>
                <w:rFonts w:ascii="Arial" w:hAnsi="Arial"/>
                <w:sz w:val="18"/>
                <w:szCs w:val="18"/>
              </w:rPr>
              <w:t>отложенных налоговых обязательств профессионального участника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1 072 225,43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</w:t>
            </w:r>
            <w:r>
              <w:rPr>
                <w:rFonts w:ascii="Arial" w:hAnsi="Arial"/>
                <w:sz w:val="18"/>
                <w:szCs w:val="18"/>
              </w:rPr>
              <w:t>ое профессиональным участником к бухгалтерскому учету в качестве основных средств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038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13 967 362,58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20.1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13 967 362,58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</w:t>
            </w:r>
            <w:r>
              <w:rPr>
                <w:rFonts w:ascii="Arial" w:hAnsi="Arial"/>
                <w:sz w:val="18"/>
                <w:szCs w:val="18"/>
              </w:rPr>
              <w:t xml:space="preserve">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20.2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3 568 355,7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21.3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21.4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3 568 355,7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Обязательства по вознаграждениям работникам по окончании трудовой </w:t>
            </w:r>
            <w:r>
              <w:rPr>
                <w:rFonts w:ascii="Arial" w:hAnsi="Arial"/>
                <w:sz w:val="18"/>
                <w:szCs w:val="18"/>
              </w:rPr>
              <w:t>деятельности, не ограниченным фиксируемыми платежами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924 970,69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4 844 890,75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7756AC">
            <w:pPr>
              <w:spacing w:after="0"/>
              <w:jc w:val="center"/>
            </w:pP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4 389 043,97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158 582 898,23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пассивов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27 694 623,69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66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7756AC" w:rsidRDefault="001034DD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2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56AC" w:rsidRDefault="001034DD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130 888 274,54</w:t>
            </w:r>
          </w:p>
        </w:tc>
      </w:tr>
      <w:tr w:rsidR="007756A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21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830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2835" w:type="dxa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199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  <w:tc>
          <w:tcPr>
            <w:tcW w:w="3705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7756AC" w:rsidRDefault="007756AC">
            <w:pPr>
              <w:spacing w:after="0"/>
              <w:ind w:left="105"/>
            </w:pPr>
          </w:p>
        </w:tc>
      </w:tr>
    </w:tbl>
    <w:p w:rsidR="00000000" w:rsidRDefault="001034DD"/>
    <w:sectPr w:rsidR="00000000" w:rsidSect="001034DD">
      <w:pgSz w:w="11907" w:h="16839"/>
      <w:pgMar w:top="993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56AC"/>
    <w:rsid w:val="001034DD"/>
    <w:rsid w:val="007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9DDDA-BCAD-43B3-8692-E9DB733F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Каштанова Светлана Геннадьевна</cp:lastModifiedBy>
  <cp:revision>2</cp:revision>
  <dcterms:created xsi:type="dcterms:W3CDTF">2025-01-30T09:03:00Z</dcterms:created>
  <dcterms:modified xsi:type="dcterms:W3CDTF">2025-01-30T09:04:00Z</dcterms:modified>
</cp:coreProperties>
</file>