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</w:t>
      </w:r>
      <w:proofErr w:type="spellStart"/>
      <w:r w:rsidR="005B59B7" w:rsidRPr="005B59B7">
        <w:rPr>
          <w:rFonts w:ascii="Times New Roman" w:hAnsi="Times New Roman" w:cs="Times New Roman"/>
          <w:b/>
        </w:rPr>
        <w:t>Финам</w:t>
      </w:r>
      <w:proofErr w:type="spellEnd"/>
      <w:r w:rsidR="005B59B7" w:rsidRPr="005B59B7">
        <w:rPr>
          <w:rFonts w:ascii="Times New Roman" w:hAnsi="Times New Roman" w:cs="Times New Roman"/>
          <w:b/>
        </w:rPr>
        <w:t xml:space="preserve">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28663F">
        <w:rPr>
          <w:rFonts w:ascii="Times New Roman" w:hAnsi="Times New Roman" w:cs="Times New Roman"/>
          <w:b/>
        </w:rPr>
        <w:t>Финам</w:t>
      </w:r>
      <w:proofErr w:type="spellEnd"/>
      <w:r w:rsidRPr="0028663F">
        <w:rPr>
          <w:rFonts w:ascii="Times New Roman" w:hAnsi="Times New Roman" w:cs="Times New Roman"/>
          <w:b/>
        </w:rPr>
        <w:t xml:space="preserve">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67EEB2D3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1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701B9">
            <w:rPr>
              <w:rFonts w:ascii="Times New Roman" w:hAnsi="Times New Roman" w:cs="Times New Roman"/>
              <w:szCs w:val="22"/>
            </w:rPr>
            <w:t>28</w:t>
          </w:r>
          <w:r w:rsidR="007203B1" w:rsidRPr="007203B1">
            <w:rPr>
              <w:rFonts w:ascii="Times New Roman" w:hAnsi="Times New Roman" w:cs="Times New Roman"/>
              <w:szCs w:val="22"/>
            </w:rPr>
            <w:t xml:space="preserve"> </w:t>
          </w:r>
          <w:r w:rsidR="004701B9">
            <w:rPr>
              <w:rFonts w:ascii="Times New Roman" w:hAnsi="Times New Roman" w:cs="Times New Roman"/>
              <w:szCs w:val="22"/>
            </w:rPr>
            <w:t>но</w:t>
          </w:r>
          <w:r w:rsidR="007203B1" w:rsidRPr="007203B1">
            <w:rPr>
              <w:rFonts w:ascii="Times New Roman" w:hAnsi="Times New Roman" w:cs="Times New Roman"/>
              <w:szCs w:val="22"/>
            </w:rPr>
            <w:t>ября 2025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>рыночных финансовых инструментов «</w:t>
      </w:r>
      <w:proofErr w:type="spellStart"/>
      <w:r w:rsidRPr="005B59B7">
        <w:rPr>
          <w:rFonts w:ascii="Times New Roman" w:hAnsi="Times New Roman" w:cs="Times New Roman"/>
          <w:szCs w:val="22"/>
        </w:rPr>
        <w:t>Финам</w:t>
      </w:r>
      <w:proofErr w:type="spellEnd"/>
      <w:r w:rsidRPr="005B59B7">
        <w:rPr>
          <w:rFonts w:ascii="Times New Roman" w:hAnsi="Times New Roman" w:cs="Times New Roman"/>
          <w:szCs w:val="22"/>
        </w:rPr>
        <w:t xml:space="preserve">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AE1183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нацелен</w:t>
      </w:r>
      <w:r w:rsidRPr="00AE1183">
        <w:rPr>
          <w:rFonts w:ascii="Times New Roman" w:hAnsi="Times New Roman" w:cs="Times New Roman"/>
        </w:rPr>
        <w:t>ную</w:t>
      </w:r>
      <w:r w:rsidR="00526491" w:rsidRPr="00AE1183">
        <w:rPr>
          <w:rFonts w:ascii="Times New Roman" w:hAnsi="Times New Roman" w:cs="Times New Roman"/>
        </w:rPr>
        <w:t xml:space="preserve"> на </w:t>
      </w:r>
      <w:r w:rsidR="007F07D0" w:rsidRPr="00CA4EAB">
        <w:rPr>
          <w:rFonts w:ascii="Times New Roman" w:hAnsi="Times New Roman" w:cs="Times New Roman"/>
        </w:rPr>
        <w:t>долгосрочное</w:t>
      </w:r>
      <w:r w:rsidR="00EF3D11" w:rsidRPr="00CA4EAB">
        <w:rPr>
          <w:rFonts w:ascii="Times New Roman" w:hAnsi="Times New Roman" w:cs="Times New Roman"/>
        </w:rPr>
        <w:t xml:space="preserve"> </w:t>
      </w:r>
      <w:r w:rsidR="00EF3D11" w:rsidRPr="00AE1183">
        <w:rPr>
          <w:rFonts w:ascii="Times New Roman" w:hAnsi="Times New Roman" w:cs="Times New Roman"/>
        </w:rPr>
        <w:t>вложение средств</w:t>
      </w:r>
      <w:r w:rsidR="002C546F" w:rsidRPr="00AE1183">
        <w:rPr>
          <w:rFonts w:ascii="Times New Roman" w:hAnsi="Times New Roman" w:cs="Times New Roman"/>
        </w:rPr>
        <w:t xml:space="preserve"> в целях получения дохода</w:t>
      </w:r>
      <w:r w:rsidR="0056573A" w:rsidRPr="00AE1183">
        <w:rPr>
          <w:rFonts w:ascii="Times New Roman" w:hAnsi="Times New Roman" w:cs="Times New Roman"/>
        </w:rPr>
        <w:t>.</w:t>
      </w:r>
    </w:p>
    <w:p w14:paraId="525CCDC2" w14:textId="7791C7F2" w:rsidR="00EF3D11" w:rsidRPr="00AE1183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AE1183">
        <w:rPr>
          <w:rFonts w:ascii="Times New Roman" w:hAnsi="Times New Roman" w:cs="Times New Roman"/>
        </w:rPr>
        <w:t>.</w:t>
      </w:r>
    </w:p>
    <w:p w14:paraId="2DD3C664" w14:textId="01A2EF51" w:rsidR="002C6ED4" w:rsidRPr="00EF3D11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F3D11">
        <w:rPr>
          <w:rFonts w:ascii="Times New Roman" w:hAnsi="Times New Roman" w:cs="Times New Roman"/>
        </w:rPr>
        <w:t xml:space="preserve">Активы </w:t>
      </w:r>
      <w:r w:rsidR="002207BF" w:rsidRPr="00EF3D11">
        <w:rPr>
          <w:rFonts w:ascii="Times New Roman" w:hAnsi="Times New Roman" w:cs="Times New Roman"/>
        </w:rPr>
        <w:t>Фонда</w:t>
      </w:r>
      <w:r w:rsidRPr="00EF3D11">
        <w:rPr>
          <w:rFonts w:ascii="Times New Roman" w:hAnsi="Times New Roman" w:cs="Times New Roman"/>
        </w:rPr>
        <w:t xml:space="preserve"> инвестированы в </w:t>
      </w:r>
      <w:r w:rsidR="007203B1">
        <w:rPr>
          <w:rFonts w:ascii="Times New Roman" w:hAnsi="Times New Roman" w:cs="Times New Roman"/>
        </w:rPr>
        <w:t>1</w:t>
      </w:r>
      <w:r w:rsidR="00444C9B">
        <w:rPr>
          <w:rFonts w:ascii="Times New Roman" w:hAnsi="Times New Roman" w:cs="Times New Roman"/>
        </w:rPr>
        <w:t>6</w:t>
      </w:r>
      <w:r w:rsidR="00B873EE">
        <w:rPr>
          <w:rFonts w:ascii="Times New Roman" w:hAnsi="Times New Roman" w:cs="Times New Roman"/>
        </w:rPr>
        <w:t xml:space="preserve"> объект</w:t>
      </w:r>
      <w:r w:rsidR="006A65D2">
        <w:rPr>
          <w:rFonts w:ascii="Times New Roman" w:hAnsi="Times New Roman" w:cs="Times New Roman"/>
        </w:rPr>
        <w:t>ов</w:t>
      </w:r>
      <w:r w:rsidRPr="00EF3D11">
        <w:rPr>
          <w:rFonts w:ascii="Times New Roman" w:hAnsi="Times New Roman" w:cs="Times New Roman"/>
        </w:rPr>
        <w:t>.</w:t>
      </w:r>
    </w:p>
    <w:p w14:paraId="306EBE64" w14:textId="42D6B725" w:rsidR="005B4157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2C6ED4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5A120C" w14:paraId="4FC46A7F" w14:textId="77777777" w:rsidTr="00FF50BA">
        <w:tc>
          <w:tcPr>
            <w:tcW w:w="438" w:type="dxa"/>
          </w:tcPr>
          <w:p w14:paraId="238AC547" w14:textId="77777777" w:rsidR="00687CD7" w:rsidRPr="005A120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A120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5A120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EF42C9" w:rsidRPr="005A120C" w14:paraId="0536CE08" w14:textId="77777777" w:rsidTr="00FF50BA">
        <w:tc>
          <w:tcPr>
            <w:tcW w:w="438" w:type="dxa"/>
          </w:tcPr>
          <w:p w14:paraId="3D36579D" w14:textId="77777777" w:rsidR="00EF42C9" w:rsidRPr="005A120C" w:rsidRDefault="00EF42C9" w:rsidP="00EF42C9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202C36E0" w:rsidR="00EF42C9" w:rsidRPr="005A120C" w:rsidRDefault="00EF42C9" w:rsidP="00EF42C9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"Газпром",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Pr="005A120C">
              <w:rPr>
                <w:rFonts w:ascii="Times New Roman" w:hAnsi="Times New Roman" w:cs="Times New Roman"/>
              </w:rPr>
              <w:t>1-02-00028-A</w:t>
            </w:r>
          </w:p>
        </w:tc>
        <w:tc>
          <w:tcPr>
            <w:tcW w:w="2126" w:type="dxa"/>
          </w:tcPr>
          <w:p w14:paraId="737C5E33" w14:textId="0A608E98" w:rsidR="00EF42C9" w:rsidRPr="005A120C" w:rsidRDefault="00EF42C9" w:rsidP="00EF42C9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F42C9" w:rsidRPr="005A120C" w14:paraId="517262CE" w14:textId="77777777" w:rsidTr="00FF50BA">
        <w:tc>
          <w:tcPr>
            <w:tcW w:w="438" w:type="dxa"/>
          </w:tcPr>
          <w:p w14:paraId="228AB3FE" w14:textId="77777777" w:rsidR="00EF42C9" w:rsidRPr="005A120C" w:rsidRDefault="00EF42C9" w:rsidP="00EF42C9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1C7306D6" w:rsidR="00EF42C9" w:rsidRPr="005A120C" w:rsidRDefault="00EF42C9" w:rsidP="00EF42C9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ПАО "</w:t>
            </w:r>
            <w:r w:rsidRPr="00444C9B">
              <w:rPr>
                <w:rFonts w:ascii="Times New Roman" w:hAnsi="Times New Roman" w:cs="Times New Roman"/>
              </w:rPr>
              <w:t xml:space="preserve">Татнефть" имени В.Д. </w:t>
            </w:r>
            <w:proofErr w:type="spellStart"/>
            <w:r w:rsidRPr="00444C9B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5A12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Pr="00444C9B">
              <w:rPr>
                <w:rFonts w:ascii="Times New Roman" w:hAnsi="Times New Roman" w:cs="Times New Roman"/>
              </w:rPr>
              <w:t>1-03-00161-A</w:t>
            </w:r>
          </w:p>
        </w:tc>
        <w:tc>
          <w:tcPr>
            <w:tcW w:w="2126" w:type="dxa"/>
          </w:tcPr>
          <w:p w14:paraId="1A267C11" w14:textId="5FAFCAD6" w:rsidR="00EF42C9" w:rsidRPr="005A120C" w:rsidRDefault="00EF42C9" w:rsidP="00EF42C9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F42C9" w:rsidRPr="005A120C" w14:paraId="0B983823" w14:textId="77777777" w:rsidTr="00FF50BA">
        <w:tc>
          <w:tcPr>
            <w:tcW w:w="438" w:type="dxa"/>
          </w:tcPr>
          <w:p w14:paraId="2C454F61" w14:textId="77777777" w:rsidR="00EF42C9" w:rsidRPr="005A120C" w:rsidRDefault="00EF42C9" w:rsidP="00EF42C9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4894F88C" w:rsidR="00EF42C9" w:rsidRPr="005A120C" w:rsidRDefault="00EF42C9" w:rsidP="00EF42C9">
            <w:pPr>
              <w:rPr>
                <w:rFonts w:ascii="Times New Roman" w:hAnsi="Times New Roman" w:cs="Times New Roman"/>
                <w:color w:val="000000"/>
              </w:rPr>
            </w:pPr>
            <w:r w:rsidRPr="005A120C">
              <w:rPr>
                <w:rFonts w:ascii="Times New Roman" w:hAnsi="Times New Roman" w:cs="Times New Roman"/>
              </w:rPr>
              <w:t>ПАО "</w:t>
            </w:r>
            <w:r w:rsidRPr="00EF42C9">
              <w:rPr>
                <w:rFonts w:ascii="Times New Roman" w:hAnsi="Times New Roman" w:cs="Times New Roman"/>
              </w:rPr>
              <w:t>Сургутнефтегаз</w:t>
            </w:r>
            <w:r w:rsidRPr="005A120C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 №</w:t>
            </w:r>
            <w:r w:rsidRPr="00EF42C9">
              <w:rPr>
                <w:rFonts w:ascii="Times New Roman" w:hAnsi="Times New Roman" w:cs="Times New Roman"/>
              </w:rPr>
              <w:t>1-01-00155-A</w:t>
            </w:r>
          </w:p>
        </w:tc>
        <w:tc>
          <w:tcPr>
            <w:tcW w:w="2126" w:type="dxa"/>
          </w:tcPr>
          <w:p w14:paraId="6244FC84" w14:textId="7CF27572" w:rsidR="00EF42C9" w:rsidRPr="005A120C" w:rsidRDefault="00EF42C9" w:rsidP="00EF42C9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444C9B" w:rsidRPr="005A120C" w14:paraId="0B92775A" w14:textId="77777777" w:rsidTr="00FF50BA">
        <w:tc>
          <w:tcPr>
            <w:tcW w:w="438" w:type="dxa"/>
          </w:tcPr>
          <w:p w14:paraId="69AE4492" w14:textId="77777777" w:rsidR="00444C9B" w:rsidRPr="005A120C" w:rsidRDefault="00444C9B" w:rsidP="00444C9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6DC92449" w:rsidR="00444C9B" w:rsidRPr="005A120C" w:rsidRDefault="00444C9B" w:rsidP="00444C9B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ПАО "</w:t>
            </w:r>
            <w:r w:rsidRPr="00444C9B">
              <w:rPr>
                <w:rFonts w:ascii="Times New Roman" w:hAnsi="Times New Roman" w:cs="Times New Roman"/>
              </w:rPr>
              <w:t>Корпоративный центр ИКС 5</w:t>
            </w:r>
            <w:r w:rsidRPr="005A120C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 xml:space="preserve">.№ </w:t>
            </w:r>
            <w:r w:rsidRPr="00444C9B">
              <w:rPr>
                <w:rFonts w:ascii="Times New Roman" w:hAnsi="Times New Roman" w:cs="Times New Roman"/>
              </w:rPr>
              <w:t>1-01-16812-A</w:t>
            </w:r>
          </w:p>
        </w:tc>
        <w:tc>
          <w:tcPr>
            <w:tcW w:w="2126" w:type="dxa"/>
          </w:tcPr>
          <w:p w14:paraId="7D60F48B" w14:textId="0C2D5F4A" w:rsidR="00444C9B" w:rsidRPr="005A120C" w:rsidRDefault="00444C9B" w:rsidP="00444C9B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4C9B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444C9B" w:rsidRPr="005A120C" w:rsidRDefault="00444C9B" w:rsidP="00444C9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45C91CC7" w:rsidR="00444C9B" w:rsidRPr="005A120C" w:rsidRDefault="00444C9B" w:rsidP="00444C9B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"Московская Биржа ММВБ-РТС",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Pr="005A120C">
              <w:rPr>
                <w:rFonts w:ascii="Times New Roman" w:hAnsi="Times New Roman" w:cs="Times New Roman"/>
              </w:rPr>
              <w:t>1-05-08443-H</w:t>
            </w:r>
          </w:p>
        </w:tc>
        <w:tc>
          <w:tcPr>
            <w:tcW w:w="2126" w:type="dxa"/>
          </w:tcPr>
          <w:p w14:paraId="10C73557" w14:textId="4B235D24" w:rsidR="00EF42C9" w:rsidRPr="007203B1" w:rsidRDefault="00444C9B" w:rsidP="00EF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</w:tr>
    </w:tbl>
    <w:p w14:paraId="512EB1C9" w14:textId="62EE6D31" w:rsidR="005A120C" w:rsidRDefault="005A120C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004FE0E" w14:textId="77777777" w:rsidR="00EF42C9" w:rsidRDefault="00EF42C9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973002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6FF7">
        <w:rPr>
          <w:rFonts w:ascii="Times New Roman" w:hAnsi="Times New Roman" w:cs="Times New Roman"/>
          <w:b/>
        </w:rPr>
        <w:t>Раз</w:t>
      </w:r>
      <w:r w:rsidRPr="00973002">
        <w:rPr>
          <w:rFonts w:ascii="Times New Roman" w:hAnsi="Times New Roman" w:cs="Times New Roman"/>
          <w:b/>
        </w:rPr>
        <w:t xml:space="preserve">дел 5. Основные результаты </w:t>
      </w:r>
      <w:r w:rsidR="007C2448" w:rsidRPr="00973002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973002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972629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973002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635393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972629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973002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CC16B5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635393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635393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635393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4D63ED" w:rsidRPr="00972629" w14:paraId="2B5E9658" w14:textId="77777777" w:rsidTr="0016509D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07A84611" w:rsidR="004D63ED" w:rsidRPr="00973002" w:rsidRDefault="006B6C6E" w:rsidP="004D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D94AF13" wp14:editId="5791A2FC">
                  <wp:extent cx="3093720" cy="1314450"/>
                  <wp:effectExtent l="0" t="0" r="1143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4D63ED" w:rsidRPr="00CC16B5" w:rsidRDefault="004D63ED" w:rsidP="004D63ED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4C6E51E6" w:rsidR="004D63ED" w:rsidRPr="00635393" w:rsidRDefault="00086B3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1646" w:type="dxa"/>
          </w:tcPr>
          <w:p w14:paraId="21DCB6D4" w14:textId="24310EC3" w:rsidR="004D63ED" w:rsidRPr="00635393" w:rsidRDefault="00086B3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</w:tr>
      <w:tr w:rsidR="004D63ED" w:rsidRPr="00972629" w14:paraId="63A57A1C" w14:textId="77777777" w:rsidTr="0016509D">
        <w:trPr>
          <w:trHeight w:val="386"/>
        </w:trPr>
        <w:tc>
          <w:tcPr>
            <w:tcW w:w="5106" w:type="dxa"/>
            <w:vMerge/>
          </w:tcPr>
          <w:p w14:paraId="66BA71B4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4D63ED" w:rsidRPr="00CC16B5" w:rsidRDefault="004D63ED" w:rsidP="004D63ED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4EC96928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46" w:type="dxa"/>
          </w:tcPr>
          <w:p w14:paraId="314949EB" w14:textId="6A21AD3E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</w:tr>
      <w:tr w:rsidR="004D63ED" w:rsidRPr="00972629" w14:paraId="56182F69" w14:textId="7D2B01E2" w:rsidTr="0016509D">
        <w:trPr>
          <w:trHeight w:val="386"/>
        </w:trPr>
        <w:tc>
          <w:tcPr>
            <w:tcW w:w="5106" w:type="dxa"/>
            <w:vMerge/>
          </w:tcPr>
          <w:p w14:paraId="5E4A77C9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75B0A74D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646" w:type="dxa"/>
          </w:tcPr>
          <w:p w14:paraId="75F42FC3" w14:textId="471A001B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4D63ED" w:rsidRPr="00972629" w14:paraId="62A2EDF0" w14:textId="1B6D9FE2" w:rsidTr="0016509D">
        <w:trPr>
          <w:trHeight w:val="386"/>
        </w:trPr>
        <w:tc>
          <w:tcPr>
            <w:tcW w:w="5106" w:type="dxa"/>
            <w:vMerge/>
          </w:tcPr>
          <w:p w14:paraId="78DFAB14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1020C7AC" w:rsidR="004D63ED" w:rsidRPr="00635393" w:rsidRDefault="00086B3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1646" w:type="dxa"/>
          </w:tcPr>
          <w:p w14:paraId="579B557A" w14:textId="0B70A81B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</w:tr>
      <w:tr w:rsidR="004D63ED" w:rsidRPr="00972629" w14:paraId="708ADE24" w14:textId="20EA2F9B" w:rsidTr="0016509D">
        <w:trPr>
          <w:trHeight w:val="386"/>
        </w:trPr>
        <w:tc>
          <w:tcPr>
            <w:tcW w:w="5106" w:type="dxa"/>
            <w:vMerge/>
          </w:tcPr>
          <w:p w14:paraId="1F8F0AB3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3C24ABDA" w:rsidR="004D63ED" w:rsidRPr="00635393" w:rsidRDefault="00086B3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1646" w:type="dxa"/>
          </w:tcPr>
          <w:p w14:paraId="53310A86" w14:textId="7731DBDC" w:rsidR="004D63ED" w:rsidRPr="00635393" w:rsidRDefault="005A120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</w:tr>
      <w:tr w:rsidR="004D63ED" w:rsidRPr="00972629" w14:paraId="725A7557" w14:textId="32F5DE8B" w:rsidTr="0016509D">
        <w:trPr>
          <w:trHeight w:val="386"/>
        </w:trPr>
        <w:tc>
          <w:tcPr>
            <w:tcW w:w="5106" w:type="dxa"/>
            <w:vMerge/>
          </w:tcPr>
          <w:p w14:paraId="1A78FC4C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3F4AC27E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1646" w:type="dxa"/>
          </w:tcPr>
          <w:p w14:paraId="1D6759BB" w14:textId="078FDF0F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086B3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14:paraId="08AB9D6C" w14:textId="5A6913A2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402C4E79" w:rsidR="007203B1" w:rsidRDefault="004231B8" w:rsidP="007203B1">
      <w:pPr>
        <w:jc w:val="both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1.</w:t>
      </w:r>
      <w:r w:rsidRPr="004231B8">
        <w:rPr>
          <w:rFonts w:ascii="Times New Roman" w:hAnsi="Times New Roman" w:cs="Times New Roman"/>
        </w:rPr>
        <w:tab/>
        <w:t xml:space="preserve">Расчетная стоимость </w:t>
      </w:r>
      <w:r w:rsidRPr="00F73BDF">
        <w:rPr>
          <w:rFonts w:ascii="Times New Roman" w:hAnsi="Times New Roman" w:cs="Times New Roman"/>
        </w:rPr>
        <w:t xml:space="preserve">инвестиционного </w:t>
      </w:r>
      <w:r w:rsidRPr="007203B1">
        <w:rPr>
          <w:rFonts w:ascii="Times New Roman" w:hAnsi="Times New Roman" w:cs="Times New Roman"/>
        </w:rPr>
        <w:t xml:space="preserve">пая </w:t>
      </w:r>
      <w:r w:rsidR="004701B9" w:rsidRPr="004701B9">
        <w:rPr>
          <w:rFonts w:ascii="Times New Roman" w:hAnsi="Times New Roman" w:cs="Times New Roman"/>
        </w:rPr>
        <w:t>286,68</w:t>
      </w:r>
      <w:r w:rsidR="004701B9">
        <w:rPr>
          <w:rFonts w:ascii="Times New Roman" w:hAnsi="Times New Roman" w:cs="Times New Roman"/>
        </w:rPr>
        <w:t xml:space="preserve"> </w:t>
      </w:r>
      <w:r w:rsidRPr="00F73BDF">
        <w:rPr>
          <w:rFonts w:ascii="Times New Roman" w:hAnsi="Times New Roman" w:cs="Times New Roman"/>
        </w:rPr>
        <w:t>руб.</w:t>
      </w:r>
    </w:p>
    <w:p w14:paraId="7B05B28A" w14:textId="56A9A3AA" w:rsidR="004231B8" w:rsidRPr="00F73BDF" w:rsidRDefault="004231B8" w:rsidP="007203B1">
      <w:pPr>
        <w:jc w:val="both"/>
        <w:rPr>
          <w:rFonts w:ascii="Times New Roman" w:hAnsi="Times New Roman" w:cs="Times New Roman"/>
        </w:rPr>
      </w:pPr>
      <w:r w:rsidRPr="00F73BDF">
        <w:rPr>
          <w:rFonts w:ascii="Times New Roman" w:hAnsi="Times New Roman" w:cs="Times New Roman"/>
        </w:rPr>
        <w:t>2.</w:t>
      </w:r>
      <w:r w:rsidRPr="00F73BDF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5AF436C1" w:rsidR="004231B8" w:rsidRPr="00F73BDF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73BDF">
        <w:rPr>
          <w:rFonts w:ascii="Times New Roman" w:hAnsi="Times New Roman" w:cs="Times New Roman"/>
          <w:szCs w:val="22"/>
        </w:rPr>
        <w:t>3.</w:t>
      </w:r>
      <w:r w:rsidRPr="00F73BDF">
        <w:rPr>
          <w:rFonts w:ascii="Times New Roman" w:hAnsi="Times New Roman" w:cs="Times New Roman"/>
          <w:szCs w:val="22"/>
        </w:rPr>
        <w:tab/>
        <w:t xml:space="preserve">Стоимость чистых активов </w:t>
      </w:r>
      <w:r w:rsidRPr="005A120C">
        <w:rPr>
          <w:rFonts w:ascii="Times New Roman" w:hAnsi="Times New Roman" w:cs="Times New Roman"/>
          <w:szCs w:val="22"/>
        </w:rPr>
        <w:t xml:space="preserve">Фонда </w:t>
      </w:r>
      <w:r w:rsidR="004701B9" w:rsidRPr="004701B9">
        <w:rPr>
          <w:rFonts w:ascii="Times New Roman" w:hAnsi="Times New Roman" w:cs="Times New Roman"/>
          <w:szCs w:val="22"/>
        </w:rPr>
        <w:t>33</w:t>
      </w:r>
      <w:r w:rsidR="004701B9">
        <w:rPr>
          <w:rFonts w:ascii="Times New Roman" w:hAnsi="Times New Roman" w:cs="Times New Roman"/>
          <w:szCs w:val="22"/>
        </w:rPr>
        <w:t xml:space="preserve"> </w:t>
      </w:r>
      <w:r w:rsidR="004701B9" w:rsidRPr="004701B9">
        <w:rPr>
          <w:rFonts w:ascii="Times New Roman" w:hAnsi="Times New Roman" w:cs="Times New Roman"/>
          <w:szCs w:val="22"/>
        </w:rPr>
        <w:t>609</w:t>
      </w:r>
      <w:r w:rsidR="004701B9">
        <w:rPr>
          <w:rFonts w:ascii="Times New Roman" w:hAnsi="Times New Roman" w:cs="Times New Roman"/>
          <w:szCs w:val="22"/>
        </w:rPr>
        <w:t xml:space="preserve"> </w:t>
      </w:r>
      <w:r w:rsidR="004701B9" w:rsidRPr="004701B9">
        <w:rPr>
          <w:rFonts w:ascii="Times New Roman" w:hAnsi="Times New Roman" w:cs="Times New Roman"/>
          <w:szCs w:val="22"/>
        </w:rPr>
        <w:t>985,61</w:t>
      </w:r>
      <w:r w:rsidRPr="00466EA9">
        <w:rPr>
          <w:rFonts w:ascii="Times New Roman" w:hAnsi="Times New Roman" w:cs="Times New Roman"/>
          <w:szCs w:val="22"/>
        </w:rPr>
        <w:t>руб</w:t>
      </w:r>
      <w:r w:rsidRPr="00F73BDF">
        <w:rPr>
          <w:rFonts w:ascii="Times New Roman" w:hAnsi="Times New Roman" w:cs="Times New Roman"/>
          <w:szCs w:val="22"/>
        </w:rPr>
        <w:t>.</w:t>
      </w:r>
    </w:p>
    <w:p w14:paraId="0C2315C8" w14:textId="696E7544" w:rsidR="004231B8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231B8">
        <w:rPr>
          <w:rFonts w:ascii="Times New Roman" w:hAnsi="Times New Roman" w:cs="Times New Roman"/>
          <w:szCs w:val="22"/>
        </w:rPr>
        <w:t>4.</w:t>
      </w:r>
      <w:r w:rsidRPr="004231B8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>
        <w:rPr>
          <w:rFonts w:ascii="Times New Roman" w:hAnsi="Times New Roman" w:cs="Times New Roman"/>
          <w:szCs w:val="22"/>
        </w:rPr>
        <w:t xml:space="preserve"> </w:t>
      </w:r>
      <w:r w:rsidR="00785743" w:rsidRPr="00785743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21815FE0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5 %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2E9CCD5D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324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</w:t>
      </w:r>
      <w:r w:rsidRPr="00AC0146">
        <w:rPr>
          <w:rFonts w:ascii="Times New Roman" w:hAnsi="Times New Roman" w:cs="Times New Roman"/>
          <w:szCs w:val="22"/>
        </w:rPr>
        <w:lastRenderedPageBreak/>
        <w:t xml:space="preserve">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415FB"/>
    <w:rsid w:val="003445A4"/>
    <w:rsid w:val="00351F74"/>
    <w:rsid w:val="00370317"/>
    <w:rsid w:val="00375076"/>
    <w:rsid w:val="00382129"/>
    <w:rsid w:val="00383D24"/>
    <w:rsid w:val="00387152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120C"/>
    <w:rsid w:val="005A7767"/>
    <w:rsid w:val="005B2DDC"/>
    <w:rsid w:val="005B4157"/>
    <w:rsid w:val="005B59B7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09\&#1050;&#1048;&#1044;\&#1056;&#1072;&#1089;&#1095;&#1077;&#1090;%20&#1076;&#1086;&#1093;&#1086;&#1076;&#1085;&#1086;&#1089;&#1090;&#1080;%20&#1060;&#1080;&#1085;&#1072;&#1084;%20&#1055;&#1077;&#1088;&#1074;&#1099;&#1081;%20&#1089;&#1077;&#1085;&#1090;&#1103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70514461554375"/>
          <c:y val="7.3041168658698544E-2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29.08.2025'!$H$16:$H$20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'Ф1 29.08.2025'!$K$16:$K$20</c:f>
              <c:numCache>
                <c:formatCode>General</c:formatCode>
                <c:ptCount val="5"/>
                <c:pt idx="0">
                  <c:v>-2.71</c:v>
                </c:pt>
                <c:pt idx="1">
                  <c:v>13.45</c:v>
                </c:pt>
                <c:pt idx="2">
                  <c:v>-29.4</c:v>
                </c:pt>
                <c:pt idx="3">
                  <c:v>24.13</c:v>
                </c:pt>
                <c:pt idx="4">
                  <c:v>-3.89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6-4A53-8AE0-DE94D95AE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8</cp:revision>
  <cp:lastPrinted>2024-07-09T14:43:00Z</cp:lastPrinted>
  <dcterms:created xsi:type="dcterms:W3CDTF">2025-10-09T14:11:00Z</dcterms:created>
  <dcterms:modified xsi:type="dcterms:W3CDTF">2025-12-06T10:10:00Z</dcterms:modified>
</cp:coreProperties>
</file>